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7D4A" w14:textId="75A8FCD6" w:rsidR="00540079" w:rsidRDefault="00210A06" w:rsidP="007714B5">
      <w:bookmarkStart w:id="0" w:name="_GoBack"/>
      <w:bookmarkEnd w:id="0"/>
      <w:r>
        <w:rPr>
          <w:noProof/>
        </w:rPr>
        <w:drawing>
          <wp:anchor distT="0" distB="0" distL="114300" distR="114300" simplePos="0" relativeHeight="251658240" behindDoc="0" locked="0" layoutInCell="1" allowOverlap="1" wp14:anchorId="35467ED9" wp14:editId="6EF89BB2">
            <wp:simplePos x="0" y="0"/>
            <wp:positionH relativeFrom="column">
              <wp:posOffset>-12065</wp:posOffset>
            </wp:positionH>
            <wp:positionV relativeFrom="paragraph">
              <wp:posOffset>106045</wp:posOffset>
            </wp:positionV>
            <wp:extent cx="5796280" cy="1483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96280" cy="1483995"/>
                    </a:xfrm>
                    <a:prstGeom prst="rect">
                      <a:avLst/>
                    </a:prstGeom>
                  </pic:spPr>
                </pic:pic>
              </a:graphicData>
            </a:graphic>
            <wp14:sizeRelH relativeFrom="page">
              <wp14:pctWidth>0</wp14:pctWidth>
            </wp14:sizeRelH>
            <wp14:sizeRelV relativeFrom="page">
              <wp14:pctHeight>0</wp14:pctHeight>
            </wp14:sizeRelV>
          </wp:anchor>
        </w:drawing>
      </w:r>
    </w:p>
    <w:p w14:paraId="76DB584C" w14:textId="77777777" w:rsidR="00540079" w:rsidRDefault="00540079" w:rsidP="007714B5"/>
    <w:p w14:paraId="57D74256" w14:textId="77777777" w:rsidR="00540079" w:rsidRDefault="00540079" w:rsidP="007714B5"/>
    <w:p w14:paraId="7818B847" w14:textId="77777777" w:rsidR="00540079" w:rsidRDefault="00540079" w:rsidP="007714B5"/>
    <w:p w14:paraId="6762703B" w14:textId="77777777" w:rsidR="00540079" w:rsidRDefault="00540079" w:rsidP="007714B5"/>
    <w:p w14:paraId="488C25A9" w14:textId="2775B2F2" w:rsidR="00540079" w:rsidRDefault="00540079" w:rsidP="007714B5"/>
    <w:p w14:paraId="5279E28A" w14:textId="77777777" w:rsidR="00210A06" w:rsidRDefault="00210A06" w:rsidP="007714B5"/>
    <w:p w14:paraId="28F4B11C" w14:textId="77777777" w:rsidR="00210A06" w:rsidRDefault="00210A06" w:rsidP="007714B5"/>
    <w:p w14:paraId="4E3B4501" w14:textId="77777777" w:rsidR="00210A06" w:rsidRDefault="00210A06" w:rsidP="007714B5"/>
    <w:p w14:paraId="52D31C4A" w14:textId="77777777" w:rsidR="00210A06" w:rsidRDefault="00210A06" w:rsidP="007714B5"/>
    <w:p w14:paraId="03E06209" w14:textId="77777777" w:rsidR="00210A06" w:rsidRDefault="00210A06" w:rsidP="007714B5">
      <w:pPr>
        <w:rPr>
          <w:rFonts w:ascii="Arial" w:hAnsi="Arial" w:cs="Arial"/>
          <w:color w:val="365F91" w:themeColor="accent1" w:themeShade="BF"/>
          <w:sz w:val="72"/>
        </w:rPr>
      </w:pPr>
    </w:p>
    <w:p w14:paraId="63847290" w14:textId="2ED4BE02" w:rsidR="003C68A9" w:rsidRPr="00210A06" w:rsidRDefault="00210A06" w:rsidP="007714B5">
      <w:pPr>
        <w:rPr>
          <w:rFonts w:ascii="Arial" w:hAnsi="Arial" w:cs="Arial"/>
          <w:color w:val="365F91" w:themeColor="accent1" w:themeShade="BF"/>
          <w:sz w:val="72"/>
        </w:rPr>
      </w:pPr>
      <w:r w:rsidRPr="00210A06">
        <w:rPr>
          <w:rFonts w:ascii="Arial" w:hAnsi="Arial" w:cs="Arial"/>
          <w:color w:val="365F91" w:themeColor="accent1" w:themeShade="BF"/>
          <w:sz w:val="72"/>
        </w:rPr>
        <w:t>North Central Floodplain Management Strategy</w:t>
      </w:r>
    </w:p>
    <w:p w14:paraId="1F699A95" w14:textId="4BC1AA85" w:rsidR="00210A06" w:rsidRPr="00210A06" w:rsidRDefault="00210A06" w:rsidP="007714B5">
      <w:pPr>
        <w:rPr>
          <w:rFonts w:ascii="Arial" w:hAnsi="Arial" w:cs="Arial"/>
          <w:color w:val="365F91" w:themeColor="accent1" w:themeShade="BF"/>
          <w:sz w:val="40"/>
        </w:rPr>
      </w:pPr>
      <w:r w:rsidRPr="00210A06">
        <w:rPr>
          <w:rFonts w:ascii="Arial" w:hAnsi="Arial" w:cs="Arial"/>
          <w:color w:val="365F91" w:themeColor="accent1" w:themeShade="BF"/>
          <w:sz w:val="40"/>
        </w:rPr>
        <w:t>PUBLIC CONSULTATION DRAFT</w:t>
      </w:r>
    </w:p>
    <w:p w14:paraId="315C18A0" w14:textId="15D7354F" w:rsidR="00210A06" w:rsidRPr="00210A06" w:rsidRDefault="00210A06" w:rsidP="007714B5">
      <w:pPr>
        <w:rPr>
          <w:rFonts w:ascii="Arial" w:hAnsi="Arial" w:cs="Arial"/>
          <w:color w:val="365F91" w:themeColor="accent1" w:themeShade="BF"/>
          <w:sz w:val="32"/>
        </w:rPr>
      </w:pPr>
      <w:r w:rsidRPr="00210A06">
        <w:rPr>
          <w:rFonts w:ascii="Arial" w:hAnsi="Arial" w:cs="Arial"/>
          <w:color w:val="365F91" w:themeColor="accent1" w:themeShade="BF"/>
          <w:sz w:val="32"/>
        </w:rPr>
        <w:t>October 2017</w:t>
      </w:r>
    </w:p>
    <w:p w14:paraId="703D5269" w14:textId="157AB7A4" w:rsidR="003C68A9" w:rsidRDefault="003C68A9">
      <w:pPr>
        <w:spacing w:before="0" w:line="276" w:lineRule="auto"/>
      </w:pPr>
      <w:r>
        <w:br w:type="page"/>
      </w:r>
    </w:p>
    <w:p w14:paraId="1B31EB22" w14:textId="1C634AA0" w:rsidR="00EA6873" w:rsidRPr="00EA6873" w:rsidRDefault="00EA6873" w:rsidP="00EA6873">
      <w:pPr>
        <w:spacing w:after="0"/>
        <w:jc w:val="both"/>
        <w:rPr>
          <w:rFonts w:ascii="Arial" w:hAnsi="Arial" w:cs="Arial"/>
          <w:b/>
          <w:color w:val="365F91" w:themeColor="accent1" w:themeShade="BF"/>
          <w:sz w:val="36"/>
          <w:szCs w:val="36"/>
        </w:rPr>
      </w:pPr>
      <w:r w:rsidRPr="00EA6873">
        <w:rPr>
          <w:rFonts w:ascii="Arial" w:hAnsi="Arial" w:cs="Arial"/>
          <w:b/>
          <w:color w:val="365F91" w:themeColor="accent1" w:themeShade="BF"/>
          <w:sz w:val="36"/>
          <w:szCs w:val="36"/>
        </w:rPr>
        <w:lastRenderedPageBreak/>
        <w:t>Acknowledgements</w:t>
      </w:r>
    </w:p>
    <w:p w14:paraId="6516450D" w14:textId="77777777" w:rsidR="00EA6873" w:rsidRDefault="00EA6873" w:rsidP="00EA6873">
      <w:pPr>
        <w:jc w:val="both"/>
      </w:pPr>
      <w:r>
        <w:t>The North Central Catchment Management Authority acknowledges Aboriginal Traditional Owners within the region, their rich culture and spiritual connection to Country. We also recognise and acknowledge the contribution and interest of Aboriginal people and organisations in land and natural resource management.</w:t>
      </w:r>
    </w:p>
    <w:p w14:paraId="665016B9" w14:textId="1DEAC5B2" w:rsidR="00210A06" w:rsidRDefault="00EA6873" w:rsidP="007714B5">
      <w:r>
        <w:t xml:space="preserve">A Steering Committee involving key regional partners was established to oversee the development of this Floodplain Management Strategy. The committee was chaired by </w:t>
      </w:r>
      <w:r w:rsidR="00282A44">
        <w:t>David Clark</w:t>
      </w:r>
      <w:r>
        <w:t>,</w:t>
      </w:r>
      <w:r w:rsidR="007C440E">
        <w:t xml:space="preserve"> North Central CMA Board Chair,</w:t>
      </w:r>
      <w:r>
        <w:t xml:space="preserve"> and had representation from: </w:t>
      </w:r>
      <w:r w:rsidR="007C440E">
        <w:t xml:space="preserve">the North Central CMA, Shire of Campaspe, Mount Alexander Shire Council, Gannawarra Shire Council and VICSES. </w:t>
      </w:r>
      <w:r>
        <w:t xml:space="preserve"> The p</w:t>
      </w:r>
      <w:r w:rsidR="007C440E">
        <w:t>roject was also supported by the management and staff of the North Central MA, with technical input from many partner agencies.</w:t>
      </w:r>
    </w:p>
    <w:p w14:paraId="534E4631" w14:textId="77777777" w:rsidR="00EA6873" w:rsidRPr="00210A06" w:rsidRDefault="00EA6873" w:rsidP="007714B5"/>
    <w:p w14:paraId="4DBAFB00" w14:textId="0527C6FF" w:rsidR="00210A06" w:rsidRPr="007C440E" w:rsidRDefault="00210A06" w:rsidP="007714B5">
      <w:pPr>
        <w:rPr>
          <w:rFonts w:ascii="Arial" w:hAnsi="Arial" w:cs="Arial"/>
          <w:b/>
          <w:color w:val="365F91" w:themeColor="accent1" w:themeShade="BF"/>
          <w:sz w:val="36"/>
          <w:szCs w:val="36"/>
        </w:rPr>
      </w:pPr>
      <w:r w:rsidRPr="007C440E">
        <w:rPr>
          <w:rFonts w:ascii="Arial" w:hAnsi="Arial" w:cs="Arial"/>
          <w:b/>
          <w:color w:val="365F91" w:themeColor="accent1" w:themeShade="BF"/>
          <w:sz w:val="36"/>
          <w:szCs w:val="36"/>
        </w:rPr>
        <w:t>Have your say on the future management of our floodplains</w:t>
      </w:r>
    </w:p>
    <w:p w14:paraId="2D53DBE6" w14:textId="6209E034" w:rsidR="00210A06" w:rsidRDefault="00210A06" w:rsidP="007714B5">
      <w:r>
        <w:t xml:space="preserve">The North Central Catchment Management Authority is inviting feedback on this Draft North Central Floodplain Management Strategy; a key planning document for the region that sets priorities for the future management of our floodplains. </w:t>
      </w:r>
    </w:p>
    <w:p w14:paraId="21F05336" w14:textId="77777777" w:rsidR="00EA6873" w:rsidRDefault="00EA6873" w:rsidP="007714B5">
      <w:r>
        <w:t xml:space="preserve">You can download a copy of the Draft Strategy from the North Central CMA website at </w:t>
      </w:r>
      <w:hyperlink r:id="rId15" w:history="1">
        <w:r w:rsidRPr="007C440E">
          <w:t>www.nccma.vic.gov.au</w:t>
        </w:r>
      </w:hyperlink>
      <w:r>
        <w:t>, or contact us to request a printed copy be sent to you.</w:t>
      </w:r>
    </w:p>
    <w:p w14:paraId="0908A543" w14:textId="77777777" w:rsidR="00EA6873" w:rsidRDefault="00EA6873" w:rsidP="007714B5">
      <w:r w:rsidRPr="007C440E">
        <w:rPr>
          <w:b/>
        </w:rPr>
        <w:t>T</w:t>
      </w:r>
      <w:r>
        <w:t xml:space="preserve"> 03 5440 1896</w:t>
      </w:r>
    </w:p>
    <w:p w14:paraId="69815DCA" w14:textId="1CB8BB0B" w:rsidR="00EA6873" w:rsidRDefault="00EA6873" w:rsidP="007714B5">
      <w:r w:rsidRPr="007C440E">
        <w:rPr>
          <w:b/>
        </w:rPr>
        <w:t>E</w:t>
      </w:r>
      <w:r>
        <w:t xml:space="preserve"> </w:t>
      </w:r>
      <w:hyperlink r:id="rId16" w:history="1">
        <w:r w:rsidRPr="007C440E">
          <w:t>floodplain@nccma.vic.gov.au</w:t>
        </w:r>
      </w:hyperlink>
    </w:p>
    <w:p w14:paraId="75EC4386" w14:textId="77777777" w:rsidR="00EA6873" w:rsidRPr="007C440E" w:rsidRDefault="00EA6873" w:rsidP="007714B5">
      <w:pPr>
        <w:rPr>
          <w:rFonts w:ascii="Arial" w:hAnsi="Arial" w:cs="Arial"/>
          <w:b/>
          <w:color w:val="4F81BD" w:themeColor="accent1"/>
          <w:sz w:val="26"/>
          <w:szCs w:val="26"/>
        </w:rPr>
      </w:pPr>
      <w:r w:rsidRPr="007C440E">
        <w:rPr>
          <w:rFonts w:ascii="Arial" w:hAnsi="Arial" w:cs="Arial"/>
          <w:b/>
          <w:color w:val="4F81BD" w:themeColor="accent1"/>
          <w:sz w:val="26"/>
          <w:szCs w:val="26"/>
        </w:rPr>
        <w:t>How to submit your comments</w:t>
      </w:r>
    </w:p>
    <w:p w14:paraId="4A778095" w14:textId="77777777" w:rsidR="00EA6873" w:rsidRDefault="00EA6873" w:rsidP="007714B5">
      <w:r>
        <w:t xml:space="preserve">Call </w:t>
      </w:r>
      <w:r w:rsidRPr="007C440E">
        <w:rPr>
          <w:b/>
        </w:rPr>
        <w:t>Shaun Morgan</w:t>
      </w:r>
      <w:r>
        <w:t xml:space="preserve">, the Project Manager for the Regional Floodplain Management Strategy on: </w:t>
      </w:r>
      <w:r w:rsidRPr="007C440E">
        <w:rPr>
          <w:b/>
        </w:rPr>
        <w:t>03 5440 1896</w:t>
      </w:r>
    </w:p>
    <w:p w14:paraId="5F34A933" w14:textId="7DBB0804" w:rsidR="00EA6873" w:rsidRDefault="00EA6873" w:rsidP="007714B5">
      <w:r>
        <w:t xml:space="preserve">Provide your feedback in an email to: </w:t>
      </w:r>
      <w:hyperlink r:id="rId17" w:history="1">
        <w:r w:rsidRPr="007C440E">
          <w:rPr>
            <w:b/>
          </w:rPr>
          <w:t>floodplain@nccma.vic.gov.au</w:t>
        </w:r>
      </w:hyperlink>
    </w:p>
    <w:p w14:paraId="3F45D96E" w14:textId="77777777" w:rsidR="007C440E" w:rsidRDefault="00EA6873" w:rsidP="007714B5">
      <w:r>
        <w:t xml:space="preserve">Provide your feedback by mail to: </w:t>
      </w:r>
    </w:p>
    <w:p w14:paraId="6D3EC59C" w14:textId="77777777" w:rsidR="007C440E" w:rsidRPr="007C440E" w:rsidRDefault="00EA6873" w:rsidP="007C440E">
      <w:pPr>
        <w:spacing w:after="0"/>
        <w:rPr>
          <w:b/>
        </w:rPr>
      </w:pPr>
      <w:r w:rsidRPr="007C440E">
        <w:rPr>
          <w:b/>
        </w:rPr>
        <w:t xml:space="preserve">North Central </w:t>
      </w:r>
      <w:r w:rsidR="007C440E" w:rsidRPr="007C440E">
        <w:rPr>
          <w:b/>
        </w:rPr>
        <w:t>Catchment Management Authority</w:t>
      </w:r>
    </w:p>
    <w:p w14:paraId="4E1236BC" w14:textId="77777777" w:rsidR="007C440E" w:rsidRPr="007C440E" w:rsidRDefault="007C440E" w:rsidP="007C440E">
      <w:pPr>
        <w:spacing w:before="0" w:after="0"/>
        <w:rPr>
          <w:b/>
        </w:rPr>
      </w:pPr>
      <w:r w:rsidRPr="007C440E">
        <w:rPr>
          <w:b/>
        </w:rPr>
        <w:t>PO Box 17</w:t>
      </w:r>
    </w:p>
    <w:p w14:paraId="512829F3" w14:textId="2BCA984C" w:rsidR="00210A06" w:rsidRPr="007C440E" w:rsidRDefault="00EA6873" w:rsidP="007C440E">
      <w:pPr>
        <w:spacing w:before="0"/>
        <w:rPr>
          <w:b/>
        </w:rPr>
      </w:pPr>
      <w:r w:rsidRPr="007C440E">
        <w:rPr>
          <w:b/>
        </w:rPr>
        <w:t>Huntly VIC 3551</w:t>
      </w:r>
    </w:p>
    <w:p w14:paraId="008EFDB8" w14:textId="132FAB13" w:rsidR="00210A06" w:rsidRPr="007C440E" w:rsidRDefault="00EA6873" w:rsidP="007714B5">
      <w:pPr>
        <w:rPr>
          <w:b/>
          <w:color w:val="365F91" w:themeColor="accent1" w:themeShade="BF"/>
        </w:rPr>
      </w:pPr>
      <w:r w:rsidRPr="007C440E">
        <w:rPr>
          <w:b/>
          <w:color w:val="365F91" w:themeColor="accent1" w:themeShade="BF"/>
        </w:rPr>
        <w:t>Submissions close on Friday 17 November, 2017.</w:t>
      </w:r>
    </w:p>
    <w:p w14:paraId="4E54701F" w14:textId="77777777" w:rsidR="00210A06" w:rsidRDefault="00210A06" w:rsidP="007714B5"/>
    <w:p w14:paraId="53CA3DB8" w14:textId="6E4B770E" w:rsidR="00210A06" w:rsidRDefault="00210A06" w:rsidP="007714B5"/>
    <w:p w14:paraId="6DE22A56" w14:textId="77777777" w:rsidR="00210A06" w:rsidRPr="00210A06" w:rsidRDefault="00210A06" w:rsidP="007714B5">
      <w:pPr>
        <w:sectPr w:rsidR="00210A06" w:rsidRPr="00210A06" w:rsidSect="00D60391">
          <w:headerReference w:type="default" r:id="rId18"/>
          <w:type w:val="continuous"/>
          <w:pgSz w:w="11906" w:h="16838"/>
          <w:pgMar w:top="1440" w:right="1440" w:bottom="1440" w:left="1440" w:header="708" w:footer="708" w:gutter="0"/>
          <w:pgNumType w:start="1"/>
          <w:cols w:space="708"/>
          <w:docGrid w:linePitch="360"/>
        </w:sectPr>
      </w:pPr>
    </w:p>
    <w:p w14:paraId="60284971" w14:textId="5393565A" w:rsidR="003C68A9" w:rsidRDefault="003C68A9" w:rsidP="007714B5">
      <w:pPr>
        <w:rPr>
          <w:rFonts w:ascii="Arial" w:eastAsiaTheme="majorEastAsia" w:hAnsi="Arial" w:cs="Arial"/>
          <w:b/>
          <w:bCs/>
          <w:color w:val="365F91" w:themeColor="accent1" w:themeShade="BF"/>
          <w:sz w:val="36"/>
          <w:szCs w:val="36"/>
        </w:rPr>
      </w:pPr>
      <w:r w:rsidRPr="003C68A9">
        <w:rPr>
          <w:rFonts w:ascii="Arial" w:eastAsiaTheme="majorEastAsia" w:hAnsi="Arial" w:cs="Arial"/>
          <w:b/>
          <w:bCs/>
          <w:color w:val="365F91" w:themeColor="accent1" w:themeShade="BF"/>
          <w:sz w:val="36"/>
          <w:szCs w:val="36"/>
        </w:rPr>
        <w:lastRenderedPageBreak/>
        <w:t>Executive Summary</w:t>
      </w:r>
    </w:p>
    <w:p w14:paraId="3F27FE48" w14:textId="77817C44" w:rsidR="00502F7E" w:rsidRDefault="001979F5" w:rsidP="00C47BFC">
      <w:pPr>
        <w:jc w:val="both"/>
      </w:pPr>
      <w:r>
        <w:t>The purpose of this strategy is to provide a single, regional planning document for floodplain management and a high</w:t>
      </w:r>
      <w:r w:rsidR="00502F7E">
        <w:t>-</w:t>
      </w:r>
      <w:r>
        <w:t>level regional work program to guide future investment priorities.</w:t>
      </w:r>
    </w:p>
    <w:p w14:paraId="32F10990" w14:textId="3D894248" w:rsidR="001979F5" w:rsidRDefault="001979F5" w:rsidP="00C47BFC">
      <w:pPr>
        <w:jc w:val="both"/>
      </w:pPr>
      <w:r>
        <w:t xml:space="preserve">The strategy has been developed by the North Central Catchment Management Authority (NCCMA) in collaboration with local councils, water authorities, </w:t>
      </w:r>
      <w:r w:rsidR="005B2095">
        <w:t>VICSES</w:t>
      </w:r>
      <w:r>
        <w:t>, Traditional Owners, Parks Vic</w:t>
      </w:r>
      <w:r w:rsidR="00502F7E">
        <w:t xml:space="preserve">toria </w:t>
      </w:r>
      <w:r>
        <w:t xml:space="preserve">and local communities. </w:t>
      </w:r>
      <w:r w:rsidR="00BD1601">
        <w:t>Our</w:t>
      </w:r>
      <w:r>
        <w:t xml:space="preserve"> collective vision for floodplain management </w:t>
      </w:r>
      <w:r w:rsidR="00A43FBF">
        <w:t xml:space="preserve">in the region </w:t>
      </w:r>
      <w:r>
        <w:t>is one where:</w:t>
      </w:r>
    </w:p>
    <w:p w14:paraId="6408A73C" w14:textId="77777777" w:rsidR="001979F5" w:rsidRPr="00C72C99" w:rsidRDefault="001979F5" w:rsidP="00C47BFC">
      <w:pPr>
        <w:jc w:val="both"/>
        <w:rPr>
          <w:b/>
          <w:i/>
          <w:color w:val="4F81BD" w:themeColor="accent1"/>
        </w:rPr>
      </w:pPr>
      <w:r w:rsidRPr="00C72C99">
        <w:rPr>
          <w:b/>
          <w:i/>
          <w:color w:val="4F81BD" w:themeColor="accent1"/>
        </w:rPr>
        <w:t>North Central Victorian communities are aware of flooding and are actively taking measures to manage their flood risks to minimise the consequences to life, property, community wellbeing, the economy and the environment.</w:t>
      </w:r>
    </w:p>
    <w:p w14:paraId="3B04A567" w14:textId="77777777" w:rsidR="001979F5" w:rsidRDefault="001979F5" w:rsidP="00C47BFC">
      <w:pPr>
        <w:jc w:val="both"/>
      </w:pPr>
      <w:r>
        <w:t>To this end, four objectives of the strategy have been defined:</w:t>
      </w:r>
    </w:p>
    <w:p w14:paraId="3C4A3CE1" w14:textId="55C0A0B1" w:rsidR="001979F5" w:rsidRDefault="001979F5" w:rsidP="00C47BFC">
      <w:pPr>
        <w:pStyle w:val="ListParagraph"/>
        <w:numPr>
          <w:ilvl w:val="0"/>
          <w:numId w:val="10"/>
        </w:numPr>
        <w:jc w:val="both"/>
      </w:pPr>
      <w:r w:rsidRPr="00C72C99">
        <w:rPr>
          <w:b/>
        </w:rPr>
        <w:t>Build resilient communities</w:t>
      </w:r>
      <w:r>
        <w:t xml:space="preserve"> – through collating and sharing flood risk information</w:t>
      </w:r>
      <w:r w:rsidR="00502F7E">
        <w:t>.</w:t>
      </w:r>
    </w:p>
    <w:p w14:paraId="070E6320" w14:textId="59E18CA7" w:rsidR="001979F5" w:rsidRDefault="001979F5" w:rsidP="00C47BFC">
      <w:pPr>
        <w:pStyle w:val="ListParagraph"/>
        <w:numPr>
          <w:ilvl w:val="0"/>
          <w:numId w:val="10"/>
        </w:numPr>
        <w:jc w:val="both"/>
      </w:pPr>
      <w:r w:rsidRPr="00C72C99">
        <w:rPr>
          <w:b/>
        </w:rPr>
        <w:t>Reduce existing flood risk</w:t>
      </w:r>
      <w:r>
        <w:t xml:space="preserve"> – by implementing and maintaining flood mitigation infrastructure</w:t>
      </w:r>
      <w:r w:rsidR="00502F7E">
        <w:t>.</w:t>
      </w:r>
    </w:p>
    <w:p w14:paraId="4DFD7EDE" w14:textId="3CDDC127" w:rsidR="001979F5" w:rsidRDefault="001979F5" w:rsidP="00C47BFC">
      <w:pPr>
        <w:pStyle w:val="ListParagraph"/>
        <w:numPr>
          <w:ilvl w:val="0"/>
          <w:numId w:val="10"/>
        </w:numPr>
        <w:jc w:val="both"/>
      </w:pPr>
      <w:r w:rsidRPr="00C72C99">
        <w:rPr>
          <w:b/>
        </w:rPr>
        <w:t>Avoid future risk</w:t>
      </w:r>
      <w:r>
        <w:t xml:space="preserve"> – through effective strategic and statutory land use planning and building controls</w:t>
      </w:r>
      <w:r w:rsidR="00502F7E">
        <w:t>.</w:t>
      </w:r>
    </w:p>
    <w:p w14:paraId="10F8E5FD" w14:textId="77777777" w:rsidR="001979F5" w:rsidRDefault="001979F5" w:rsidP="00C47BFC">
      <w:pPr>
        <w:pStyle w:val="ListParagraph"/>
        <w:numPr>
          <w:ilvl w:val="0"/>
          <w:numId w:val="10"/>
        </w:numPr>
        <w:jc w:val="both"/>
      </w:pPr>
      <w:r w:rsidRPr="00C72C99">
        <w:rPr>
          <w:b/>
        </w:rPr>
        <w:t>Manage residual risk</w:t>
      </w:r>
      <w:r>
        <w:t xml:space="preserve"> – by improving and coordinating flood warning and response arrangements.</w:t>
      </w:r>
    </w:p>
    <w:p w14:paraId="14F5E128" w14:textId="0568E6B7" w:rsidR="00502F7E" w:rsidRDefault="001979F5" w:rsidP="00C47BFC">
      <w:pPr>
        <w:jc w:val="both"/>
      </w:pPr>
      <w:r>
        <w:t>A region</w:t>
      </w:r>
      <w:r w:rsidR="00502F7E">
        <w:t>-</w:t>
      </w:r>
      <w:r>
        <w:t xml:space="preserve">wide risk assessment has been undertaken, based on the probability and magnitude of flooding and </w:t>
      </w:r>
      <w:r w:rsidR="00502F7E">
        <w:t xml:space="preserve">its </w:t>
      </w:r>
      <w:r>
        <w:t>economic and social impact. The North Central region has a general trend of higher risk in the lower rural catchment areas</w:t>
      </w:r>
      <w:r w:rsidR="009A64DC">
        <w:t>, although</w:t>
      </w:r>
      <w:r>
        <w:t xml:space="preserve"> </w:t>
      </w:r>
      <w:r w:rsidR="009A64DC">
        <w:t>r</w:t>
      </w:r>
      <w:r>
        <w:t xml:space="preserve">isks to townships are experienced </w:t>
      </w:r>
      <w:r w:rsidR="006E4247">
        <w:t xml:space="preserve">evenly </w:t>
      </w:r>
      <w:r>
        <w:t>across the catchment.</w:t>
      </w:r>
    </w:p>
    <w:p w14:paraId="71B381D4" w14:textId="1D349A85" w:rsidR="001979F5" w:rsidRDefault="00502F7E" w:rsidP="00C47BFC">
      <w:pPr>
        <w:jc w:val="both"/>
      </w:pPr>
      <w:r>
        <w:t>T</w:t>
      </w:r>
      <w:r w:rsidR="001979F5">
        <w:t xml:space="preserve">he existing treatment service levels </w:t>
      </w:r>
      <w:r>
        <w:t>have also been assessed</w:t>
      </w:r>
      <w:r w:rsidR="001979F5">
        <w:t xml:space="preserve">. This included planning schemes, mitigation infrastructure and total flood warning systems. These assessments, alongside the risk profile, have enabled deficiencies to be identified and priorities for floodplain management actions </w:t>
      </w:r>
      <w:r w:rsidR="009A64DC">
        <w:t xml:space="preserve">to be </w:t>
      </w:r>
      <w:r w:rsidR="001979F5">
        <w:t>determined equitably.</w:t>
      </w:r>
    </w:p>
    <w:p w14:paraId="0E889E1A" w14:textId="0618A34E" w:rsidR="001979F5" w:rsidRDefault="001979F5" w:rsidP="00C47BFC">
      <w:pPr>
        <w:jc w:val="both"/>
      </w:pPr>
      <w:r>
        <w:t xml:space="preserve">Common </w:t>
      </w:r>
      <w:r w:rsidR="00502F7E">
        <w:t xml:space="preserve">floodplain management </w:t>
      </w:r>
      <w:r>
        <w:t>themes arising throughout this process included:</w:t>
      </w:r>
    </w:p>
    <w:p w14:paraId="37CC4E32" w14:textId="40C9C9D0" w:rsidR="006C5A23" w:rsidRDefault="00502F7E" w:rsidP="00C47BFC">
      <w:pPr>
        <w:pStyle w:val="ListParagraph"/>
        <w:numPr>
          <w:ilvl w:val="0"/>
          <w:numId w:val="25"/>
        </w:numPr>
        <w:spacing w:before="0"/>
        <w:jc w:val="both"/>
      </w:pPr>
      <w:r>
        <w:t xml:space="preserve">inadequate </w:t>
      </w:r>
      <w:r w:rsidR="006C5A23">
        <w:t>coverage of high</w:t>
      </w:r>
      <w:r>
        <w:t>-</w:t>
      </w:r>
      <w:r w:rsidR="006C5A23">
        <w:t>quality flood mapping to inform planning scheme amendments</w:t>
      </w:r>
      <w:r>
        <w:t xml:space="preserve"> and</w:t>
      </w:r>
      <w:r w:rsidR="006C5A23">
        <w:t xml:space="preserve"> Municipal Flood Emergency Plans, and provide timely and meaningful warnings to the community</w:t>
      </w:r>
    </w:p>
    <w:p w14:paraId="2A25F721" w14:textId="4E8CC70B" w:rsidR="001979F5" w:rsidRDefault="00502F7E" w:rsidP="00C47BFC">
      <w:pPr>
        <w:pStyle w:val="ListParagraph"/>
        <w:numPr>
          <w:ilvl w:val="0"/>
          <w:numId w:val="25"/>
        </w:numPr>
        <w:spacing w:before="0"/>
        <w:jc w:val="both"/>
      </w:pPr>
      <w:r>
        <w:t xml:space="preserve">varying </w:t>
      </w:r>
      <w:r w:rsidR="006C5A23">
        <w:t>e</w:t>
      </w:r>
      <w:r w:rsidR="001979F5">
        <w:t xml:space="preserve">xpectations </w:t>
      </w:r>
      <w:r>
        <w:t xml:space="preserve">of </w:t>
      </w:r>
      <w:r w:rsidR="001979F5">
        <w:t>the management of flood flow distributions and their interaction with the environment</w:t>
      </w:r>
    </w:p>
    <w:p w14:paraId="43EA507F" w14:textId="23925D35" w:rsidR="006C5A23" w:rsidRDefault="00502F7E" w:rsidP="00C47BFC">
      <w:pPr>
        <w:pStyle w:val="ListParagraph"/>
        <w:numPr>
          <w:ilvl w:val="0"/>
          <w:numId w:val="25"/>
        </w:numPr>
        <w:spacing w:before="0"/>
        <w:jc w:val="both"/>
      </w:pPr>
      <w:r>
        <w:t xml:space="preserve">uncertainty </w:t>
      </w:r>
      <w:r w:rsidR="006E4247">
        <w:t xml:space="preserve">about </w:t>
      </w:r>
      <w:r>
        <w:t>the roles and responsibilities of both agencies and the community</w:t>
      </w:r>
    </w:p>
    <w:p w14:paraId="0D8682DC" w14:textId="410E925F" w:rsidR="001979F5" w:rsidRDefault="00502F7E" w:rsidP="00C47BFC">
      <w:pPr>
        <w:pStyle w:val="ListParagraph"/>
        <w:numPr>
          <w:ilvl w:val="0"/>
          <w:numId w:val="25"/>
        </w:numPr>
        <w:spacing w:before="0"/>
        <w:jc w:val="both"/>
      </w:pPr>
      <w:r>
        <w:t>management of residual floodwaters (including works by landholders)</w:t>
      </w:r>
    </w:p>
    <w:p w14:paraId="7C56EB8A" w14:textId="6712115D" w:rsidR="001979F5" w:rsidRDefault="00502F7E" w:rsidP="00C47BFC">
      <w:pPr>
        <w:pStyle w:val="ListParagraph"/>
        <w:numPr>
          <w:ilvl w:val="0"/>
          <w:numId w:val="25"/>
        </w:numPr>
        <w:spacing w:before="0"/>
        <w:jc w:val="both"/>
      </w:pPr>
      <w:r>
        <w:t>vegetation removal and waterway management</w:t>
      </w:r>
    </w:p>
    <w:p w14:paraId="2D970120" w14:textId="3B31083C" w:rsidR="001979F5" w:rsidRDefault="00502F7E" w:rsidP="00C47BFC">
      <w:pPr>
        <w:pStyle w:val="ListParagraph"/>
        <w:numPr>
          <w:ilvl w:val="0"/>
          <w:numId w:val="25"/>
        </w:numPr>
        <w:spacing w:before="0"/>
        <w:jc w:val="both"/>
      </w:pPr>
      <w:r>
        <w:t>cultural heritage</w:t>
      </w:r>
    </w:p>
    <w:p w14:paraId="1512E2FF" w14:textId="39721F40" w:rsidR="001979F5" w:rsidRDefault="00502F7E" w:rsidP="00C47BFC">
      <w:pPr>
        <w:pStyle w:val="ListParagraph"/>
        <w:numPr>
          <w:ilvl w:val="0"/>
          <w:numId w:val="25"/>
        </w:numPr>
        <w:spacing w:before="0"/>
        <w:jc w:val="both"/>
      </w:pPr>
      <w:r>
        <w:t xml:space="preserve">safe </w:t>
      </w:r>
      <w:r w:rsidR="001979F5">
        <w:t>access / transport routes.</w:t>
      </w:r>
    </w:p>
    <w:p w14:paraId="0B8D966E" w14:textId="0BBCAC61" w:rsidR="006C5A23" w:rsidRDefault="001979F5" w:rsidP="00502F7E">
      <w:pPr>
        <w:jc w:val="both"/>
      </w:pPr>
      <w:r>
        <w:t>These issues, along with the risk and treatment service level assessments</w:t>
      </w:r>
      <w:r w:rsidR="006E4247">
        <w:t>,</w:t>
      </w:r>
      <w:r>
        <w:t xml:space="preserve"> have culminated in the eight regional priorities</w:t>
      </w:r>
      <w:r w:rsidR="00502F7E">
        <w:t xml:space="preserve"> listed on the next</w:t>
      </w:r>
      <w:r w:rsidR="006C5A23">
        <w:t xml:space="preserve"> page</w:t>
      </w:r>
      <w:r w:rsidR="006E4247">
        <w:t>.</w:t>
      </w:r>
      <w:r w:rsidR="006C5A23">
        <w:br w:type="page"/>
      </w:r>
    </w:p>
    <w:p w14:paraId="30C05117" w14:textId="4EC88D6F" w:rsidR="001979F5" w:rsidRDefault="00502F7E" w:rsidP="00C47BFC">
      <w:pPr>
        <w:jc w:val="both"/>
      </w:pPr>
      <w:r>
        <w:lastRenderedPageBreak/>
        <w:t>Regional priorities:</w:t>
      </w:r>
    </w:p>
    <w:p w14:paraId="081A039C" w14:textId="602DBB09" w:rsidR="00C47BFC"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 xml:space="preserve">Updating planning controls to reflect the best </w:t>
      </w:r>
      <w:r w:rsidR="007A3B99" w:rsidRPr="00C47BFC">
        <w:rPr>
          <w:rFonts w:eastAsiaTheme="majorEastAsia"/>
          <w:b/>
          <w:i/>
          <w:color w:val="548DD4" w:themeColor="text2" w:themeTint="99"/>
          <w:sz w:val="24"/>
        </w:rPr>
        <w:t>available</w:t>
      </w:r>
      <w:r w:rsidRPr="00C47BFC">
        <w:rPr>
          <w:rFonts w:eastAsiaTheme="majorEastAsia"/>
          <w:b/>
          <w:i/>
          <w:color w:val="548DD4" w:themeColor="text2" w:themeTint="99"/>
          <w:sz w:val="24"/>
        </w:rPr>
        <w:t xml:space="preserve"> information</w:t>
      </w:r>
      <w:r w:rsidR="00502F7E">
        <w:rPr>
          <w:rFonts w:eastAsiaTheme="majorEastAsia"/>
          <w:b/>
          <w:i/>
          <w:color w:val="548DD4" w:themeColor="text2" w:themeTint="99"/>
          <w:sz w:val="24"/>
        </w:rPr>
        <w:t>.</w:t>
      </w:r>
    </w:p>
    <w:p w14:paraId="69093184" w14:textId="556D3224" w:rsidR="00C47BFC"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Resolving flood mitigation infrastructure ownership and maintenance accountabilities</w:t>
      </w:r>
      <w:r w:rsidR="00502F7E">
        <w:rPr>
          <w:rFonts w:eastAsiaTheme="majorEastAsia"/>
          <w:b/>
          <w:i/>
          <w:color w:val="548DD4" w:themeColor="text2" w:themeTint="99"/>
          <w:sz w:val="24"/>
        </w:rPr>
        <w:t>.</w:t>
      </w:r>
    </w:p>
    <w:p w14:paraId="20BD777C" w14:textId="5929822B" w:rsidR="00C47BFC"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Addressing gaps in flood knowledge through flood mapping projects</w:t>
      </w:r>
      <w:r w:rsidR="00502F7E">
        <w:rPr>
          <w:rFonts w:eastAsiaTheme="majorEastAsia"/>
          <w:b/>
          <w:i/>
          <w:color w:val="548DD4" w:themeColor="text2" w:themeTint="99"/>
          <w:sz w:val="24"/>
        </w:rPr>
        <w:t>.</w:t>
      </w:r>
    </w:p>
    <w:p w14:paraId="1F9DA46B" w14:textId="28738576" w:rsidR="00C47BFC"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Raising flood awareness</w:t>
      </w:r>
      <w:r w:rsidR="00F27D9C">
        <w:rPr>
          <w:rFonts w:eastAsiaTheme="majorEastAsia"/>
          <w:b/>
          <w:i/>
          <w:color w:val="548DD4" w:themeColor="text2" w:themeTint="99"/>
          <w:sz w:val="24"/>
        </w:rPr>
        <w:t xml:space="preserve"> and improving warning systems</w:t>
      </w:r>
      <w:r w:rsidR="00502F7E">
        <w:rPr>
          <w:rFonts w:eastAsiaTheme="majorEastAsia"/>
          <w:b/>
          <w:i/>
          <w:color w:val="548DD4" w:themeColor="text2" w:themeTint="99"/>
          <w:sz w:val="24"/>
        </w:rPr>
        <w:t>.</w:t>
      </w:r>
    </w:p>
    <w:p w14:paraId="7DB96493" w14:textId="72D3D189" w:rsidR="00C47BFC"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Developing an understanding and awareness of flood flow distributions</w:t>
      </w:r>
      <w:r w:rsidR="00502F7E">
        <w:rPr>
          <w:rFonts w:eastAsiaTheme="majorEastAsia"/>
          <w:b/>
          <w:i/>
          <w:color w:val="548DD4" w:themeColor="text2" w:themeTint="99"/>
          <w:sz w:val="24"/>
        </w:rPr>
        <w:t>.</w:t>
      </w:r>
    </w:p>
    <w:p w14:paraId="4C545516" w14:textId="431A7486" w:rsidR="00C47BFC" w:rsidRPr="00C47BFC" w:rsidRDefault="00C71462" w:rsidP="00C47BFC">
      <w:pPr>
        <w:pStyle w:val="ListParagraph"/>
        <w:numPr>
          <w:ilvl w:val="0"/>
          <w:numId w:val="22"/>
        </w:numPr>
        <w:rPr>
          <w:rFonts w:eastAsiaTheme="majorEastAsia"/>
          <w:b/>
          <w:i/>
          <w:color w:val="548DD4" w:themeColor="text2" w:themeTint="99"/>
          <w:sz w:val="24"/>
        </w:rPr>
      </w:pPr>
      <w:r>
        <w:rPr>
          <w:rFonts w:eastAsiaTheme="majorEastAsia"/>
          <w:b/>
          <w:i/>
          <w:color w:val="548DD4" w:themeColor="text2" w:themeTint="99"/>
          <w:sz w:val="24"/>
        </w:rPr>
        <w:t xml:space="preserve">Communicating </w:t>
      </w:r>
      <w:r w:rsidR="00C47BFC" w:rsidRPr="00C47BFC">
        <w:rPr>
          <w:rFonts w:eastAsiaTheme="majorEastAsia"/>
          <w:b/>
          <w:i/>
          <w:color w:val="548DD4" w:themeColor="text2" w:themeTint="99"/>
          <w:sz w:val="24"/>
        </w:rPr>
        <w:t>roles and responsibilities of agencies and individuals in floodplain management activities</w:t>
      </w:r>
      <w:r w:rsidR="00502F7E">
        <w:rPr>
          <w:rFonts w:eastAsiaTheme="majorEastAsia"/>
          <w:b/>
          <w:i/>
          <w:color w:val="548DD4" w:themeColor="text2" w:themeTint="99"/>
          <w:sz w:val="24"/>
        </w:rPr>
        <w:t>.</w:t>
      </w:r>
    </w:p>
    <w:p w14:paraId="5A51063B" w14:textId="68F506FA" w:rsidR="00C47BFC"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 xml:space="preserve">Incorporating Traditional Owner knowledge into floodplain management </w:t>
      </w:r>
      <w:r w:rsidR="007A3B99" w:rsidRPr="00C47BFC">
        <w:rPr>
          <w:rFonts w:eastAsiaTheme="majorEastAsia"/>
          <w:b/>
          <w:i/>
          <w:color w:val="548DD4" w:themeColor="text2" w:themeTint="99"/>
          <w:sz w:val="24"/>
        </w:rPr>
        <w:t>activities</w:t>
      </w:r>
      <w:r w:rsidR="00502F7E">
        <w:rPr>
          <w:rFonts w:eastAsiaTheme="majorEastAsia"/>
          <w:b/>
          <w:i/>
          <w:color w:val="548DD4" w:themeColor="text2" w:themeTint="99"/>
          <w:sz w:val="24"/>
        </w:rPr>
        <w:t>.</w:t>
      </w:r>
    </w:p>
    <w:p w14:paraId="28D69D3B" w14:textId="3578952F" w:rsidR="001979F5" w:rsidRPr="00C47BFC" w:rsidRDefault="00C47BFC" w:rsidP="00C47BFC">
      <w:pPr>
        <w:pStyle w:val="ListParagraph"/>
        <w:numPr>
          <w:ilvl w:val="0"/>
          <w:numId w:val="22"/>
        </w:numPr>
        <w:rPr>
          <w:rFonts w:eastAsiaTheme="majorEastAsia"/>
          <w:b/>
          <w:i/>
          <w:color w:val="548DD4" w:themeColor="text2" w:themeTint="99"/>
          <w:sz w:val="24"/>
        </w:rPr>
      </w:pPr>
      <w:r w:rsidRPr="00C47BFC">
        <w:rPr>
          <w:rFonts w:eastAsiaTheme="majorEastAsia"/>
          <w:b/>
          <w:i/>
          <w:color w:val="548DD4" w:themeColor="text2" w:themeTint="99"/>
          <w:sz w:val="24"/>
        </w:rPr>
        <w:t>Identify flood safe arterial transport routes.</w:t>
      </w:r>
    </w:p>
    <w:p w14:paraId="6A9632FD" w14:textId="5D2540F8" w:rsidR="006E4247" w:rsidRDefault="00C47BFC" w:rsidP="00C47BFC">
      <w:pPr>
        <w:jc w:val="both"/>
      </w:pPr>
      <w:r>
        <w:t xml:space="preserve">A regional work plan has been developed, assigning </w:t>
      </w:r>
      <w:r w:rsidR="006C5A23">
        <w:t xml:space="preserve">local </w:t>
      </w:r>
      <w:r>
        <w:t xml:space="preserve">actions across the catchment </w:t>
      </w:r>
      <w:r w:rsidR="006C5A23">
        <w:t xml:space="preserve">that contribute </w:t>
      </w:r>
      <w:r>
        <w:t>to address</w:t>
      </w:r>
      <w:r w:rsidR="006C5A23">
        <w:t>ing</w:t>
      </w:r>
      <w:r>
        <w:t xml:space="preserve"> the regional priorities. </w:t>
      </w:r>
      <w:r w:rsidR="006C5A23">
        <w:t xml:space="preserve">The Regional Work Program addresses actions in </w:t>
      </w:r>
      <w:r w:rsidR="004177E8">
        <w:t>three</w:t>
      </w:r>
      <w:r w:rsidR="006C5A23">
        <w:t>-year intervals</w:t>
      </w:r>
      <w:r w:rsidR="004177E8">
        <w:t>.</w:t>
      </w:r>
      <w:r w:rsidR="006C5A23">
        <w:t xml:space="preserve"> </w:t>
      </w:r>
      <w:r w:rsidR="004177E8">
        <w:t>A</w:t>
      </w:r>
      <w:r w:rsidR="006C5A23">
        <w:t xml:space="preserve">ll </w:t>
      </w:r>
      <w:r w:rsidR="004177E8">
        <w:t xml:space="preserve">the </w:t>
      </w:r>
      <w:r w:rsidR="006C5A23">
        <w:t xml:space="preserve">actions listed </w:t>
      </w:r>
      <w:r w:rsidR="004177E8">
        <w:t xml:space="preserve">are </w:t>
      </w:r>
      <w:r w:rsidR="006C5A23">
        <w:t xml:space="preserve">expected to be carried </w:t>
      </w:r>
      <w:r>
        <w:t xml:space="preserve">out over </w:t>
      </w:r>
      <w:r w:rsidR="00D50E0C">
        <w:t>the life of the strategy</w:t>
      </w:r>
      <w:r w:rsidR="006C5A23">
        <w:t xml:space="preserve"> (nominally 10 years)</w:t>
      </w:r>
      <w:r>
        <w:t xml:space="preserve">. </w:t>
      </w:r>
      <w:r w:rsidRPr="00C22D5D">
        <w:t xml:space="preserve">Actions that do the most to reduce risk have been prioritised. </w:t>
      </w:r>
    </w:p>
    <w:p w14:paraId="46D699C1" w14:textId="1F2EF2EC" w:rsidR="001429C4" w:rsidRDefault="001429C4" w:rsidP="00C47BFC">
      <w:pPr>
        <w:jc w:val="both"/>
        <w:rPr>
          <w:rFonts w:asciiTheme="majorHAnsi" w:eastAsiaTheme="majorEastAsia" w:hAnsiTheme="majorHAnsi" w:cstheme="majorBidi"/>
          <w:color w:val="365F91" w:themeColor="accent1" w:themeShade="BF"/>
          <w:sz w:val="28"/>
          <w:szCs w:val="28"/>
          <w:lang w:val="en-US" w:eastAsia="ja-JP"/>
        </w:rPr>
      </w:pPr>
      <w:r>
        <w:br w:type="page"/>
      </w:r>
    </w:p>
    <w:bookmarkStart w:id="1" w:name="_Hlk479579871" w:displacedByCustomXml="next"/>
    <w:sdt>
      <w:sdtPr>
        <w:rPr>
          <w:rFonts w:ascii="Times New Roman" w:eastAsia="Times New Roman" w:hAnsi="Times New Roman" w:cs="Times New Roman"/>
          <w:b w:val="0"/>
          <w:bCs w:val="0"/>
          <w:color w:val="auto"/>
          <w:sz w:val="24"/>
          <w:szCs w:val="24"/>
          <w:lang w:val="en-AU" w:eastAsia="en-AU"/>
        </w:rPr>
        <w:id w:val="1237745671"/>
        <w:docPartObj>
          <w:docPartGallery w:val="Table of Contents"/>
          <w:docPartUnique/>
        </w:docPartObj>
      </w:sdtPr>
      <w:sdtEndPr>
        <w:rPr>
          <w:rFonts w:asciiTheme="minorHAnsi" w:hAnsiTheme="minorHAnsi"/>
          <w:noProof/>
          <w:sz w:val="22"/>
        </w:rPr>
      </w:sdtEndPr>
      <w:sdtContent>
        <w:p w14:paraId="46D699C2" w14:textId="793A6174" w:rsidR="001429C4" w:rsidRPr="00F1204D" w:rsidRDefault="00C8647F" w:rsidP="001B266A">
          <w:pPr>
            <w:pStyle w:val="TOCHeading"/>
            <w:numPr>
              <w:ilvl w:val="0"/>
              <w:numId w:val="0"/>
            </w:numPr>
            <w:ind w:left="432" w:hanging="432"/>
            <w:rPr>
              <w:rFonts w:ascii="Arial" w:hAnsi="Arial" w:cs="Arial"/>
              <w:sz w:val="36"/>
              <w:szCs w:val="36"/>
              <w:lang w:val="en-AU" w:eastAsia="en-AU"/>
            </w:rPr>
          </w:pPr>
          <w:r w:rsidRPr="00F1204D">
            <w:rPr>
              <w:rFonts w:ascii="Arial" w:hAnsi="Arial" w:cs="Arial"/>
              <w:sz w:val="36"/>
              <w:szCs w:val="36"/>
              <w:lang w:val="en-AU" w:eastAsia="en-AU"/>
            </w:rPr>
            <w:t>C</w:t>
          </w:r>
          <w:r w:rsidR="001429C4" w:rsidRPr="00F1204D">
            <w:rPr>
              <w:rFonts w:ascii="Arial" w:hAnsi="Arial" w:cs="Arial"/>
              <w:sz w:val="36"/>
              <w:szCs w:val="36"/>
              <w:lang w:val="en-AU" w:eastAsia="en-AU"/>
            </w:rPr>
            <w:t>ontents</w:t>
          </w:r>
        </w:p>
        <w:p w14:paraId="4D13439F" w14:textId="77777777" w:rsidR="00F51643" w:rsidRDefault="001429C4">
          <w:pPr>
            <w:pStyle w:val="TOC1"/>
            <w:rPr>
              <w:rFonts w:asciiTheme="minorHAnsi" w:hAnsiTheme="minorHAnsi" w:cstheme="minorBidi"/>
              <w:sz w:val="22"/>
              <w:lang w:val="en-AU" w:eastAsia="en-AU"/>
            </w:rPr>
          </w:pPr>
          <w:r>
            <w:fldChar w:fldCharType="begin"/>
          </w:r>
          <w:r>
            <w:instrText xml:space="preserve"> TOC \o "1-3" \h \z \u </w:instrText>
          </w:r>
          <w:r>
            <w:fldChar w:fldCharType="separate"/>
          </w:r>
          <w:hyperlink w:anchor="_Toc494881451" w:history="1">
            <w:r w:rsidR="00F51643" w:rsidRPr="00E14323">
              <w:rPr>
                <w:rStyle w:val="Hyperlink"/>
              </w:rPr>
              <w:t>PART 1 – PURPOSE AND SCOPE</w:t>
            </w:r>
            <w:r w:rsidR="00F51643">
              <w:rPr>
                <w:webHidden/>
              </w:rPr>
              <w:tab/>
            </w:r>
            <w:r w:rsidR="00F51643">
              <w:rPr>
                <w:webHidden/>
              </w:rPr>
              <w:fldChar w:fldCharType="begin"/>
            </w:r>
            <w:r w:rsidR="00F51643">
              <w:rPr>
                <w:webHidden/>
              </w:rPr>
              <w:instrText xml:space="preserve"> PAGEREF _Toc494881451 \h </w:instrText>
            </w:r>
            <w:r w:rsidR="00F51643">
              <w:rPr>
                <w:webHidden/>
              </w:rPr>
            </w:r>
            <w:r w:rsidR="00F51643">
              <w:rPr>
                <w:webHidden/>
              </w:rPr>
              <w:fldChar w:fldCharType="separate"/>
            </w:r>
            <w:r w:rsidR="00F51643">
              <w:rPr>
                <w:webHidden/>
              </w:rPr>
              <w:t>4</w:t>
            </w:r>
            <w:r w:rsidR="00F51643">
              <w:rPr>
                <w:webHidden/>
              </w:rPr>
              <w:fldChar w:fldCharType="end"/>
            </w:r>
          </w:hyperlink>
        </w:p>
        <w:p w14:paraId="771604AC" w14:textId="77777777" w:rsidR="00F51643" w:rsidRDefault="00DF4CEE">
          <w:pPr>
            <w:pStyle w:val="TOC2"/>
            <w:rPr>
              <w:rFonts w:asciiTheme="minorHAnsi" w:hAnsiTheme="minorHAnsi" w:cstheme="minorBidi"/>
              <w:sz w:val="22"/>
              <w:lang w:val="en-AU" w:eastAsia="en-AU"/>
            </w:rPr>
          </w:pPr>
          <w:hyperlink w:anchor="_Toc494881452" w:history="1">
            <w:r w:rsidR="00F51643" w:rsidRPr="00E14323">
              <w:rPr>
                <w:rStyle w:val="Hyperlink"/>
              </w:rPr>
              <w:t>1.1</w:t>
            </w:r>
            <w:r w:rsidR="00F51643">
              <w:rPr>
                <w:rFonts w:asciiTheme="minorHAnsi" w:hAnsiTheme="minorHAnsi" w:cstheme="minorBidi"/>
                <w:sz w:val="22"/>
                <w:lang w:val="en-AU" w:eastAsia="en-AU"/>
              </w:rPr>
              <w:tab/>
            </w:r>
            <w:r w:rsidR="00F51643" w:rsidRPr="00E14323">
              <w:rPr>
                <w:rStyle w:val="Hyperlink"/>
              </w:rPr>
              <w:t>Introduction</w:t>
            </w:r>
            <w:r w:rsidR="00F51643">
              <w:rPr>
                <w:webHidden/>
              </w:rPr>
              <w:tab/>
            </w:r>
            <w:r w:rsidR="00F51643">
              <w:rPr>
                <w:webHidden/>
              </w:rPr>
              <w:fldChar w:fldCharType="begin"/>
            </w:r>
            <w:r w:rsidR="00F51643">
              <w:rPr>
                <w:webHidden/>
              </w:rPr>
              <w:instrText xml:space="preserve"> PAGEREF _Toc494881452 \h </w:instrText>
            </w:r>
            <w:r w:rsidR="00F51643">
              <w:rPr>
                <w:webHidden/>
              </w:rPr>
            </w:r>
            <w:r w:rsidR="00F51643">
              <w:rPr>
                <w:webHidden/>
              </w:rPr>
              <w:fldChar w:fldCharType="separate"/>
            </w:r>
            <w:r w:rsidR="00F51643">
              <w:rPr>
                <w:webHidden/>
              </w:rPr>
              <w:t>4</w:t>
            </w:r>
            <w:r w:rsidR="00F51643">
              <w:rPr>
                <w:webHidden/>
              </w:rPr>
              <w:fldChar w:fldCharType="end"/>
            </w:r>
          </w:hyperlink>
        </w:p>
        <w:p w14:paraId="22BE397D" w14:textId="77777777" w:rsidR="00F51643" w:rsidRDefault="00DF4CEE">
          <w:pPr>
            <w:pStyle w:val="TOC2"/>
            <w:rPr>
              <w:rFonts w:asciiTheme="minorHAnsi" w:hAnsiTheme="minorHAnsi" w:cstheme="minorBidi"/>
              <w:sz w:val="22"/>
              <w:lang w:val="en-AU" w:eastAsia="en-AU"/>
            </w:rPr>
          </w:pPr>
          <w:hyperlink w:anchor="_Toc494881453" w:history="1">
            <w:r w:rsidR="00F51643" w:rsidRPr="00E14323">
              <w:rPr>
                <w:rStyle w:val="Hyperlink"/>
              </w:rPr>
              <w:t>1.2</w:t>
            </w:r>
            <w:r w:rsidR="00F51643">
              <w:rPr>
                <w:rFonts w:asciiTheme="minorHAnsi" w:hAnsiTheme="minorHAnsi" w:cstheme="minorBidi"/>
                <w:sz w:val="22"/>
                <w:lang w:val="en-AU" w:eastAsia="en-AU"/>
              </w:rPr>
              <w:tab/>
            </w:r>
            <w:r w:rsidR="00F51643" w:rsidRPr="00E14323">
              <w:rPr>
                <w:rStyle w:val="Hyperlink"/>
              </w:rPr>
              <w:t>The North Central region</w:t>
            </w:r>
            <w:r w:rsidR="00F51643">
              <w:rPr>
                <w:webHidden/>
              </w:rPr>
              <w:tab/>
            </w:r>
            <w:r w:rsidR="00F51643">
              <w:rPr>
                <w:webHidden/>
              </w:rPr>
              <w:fldChar w:fldCharType="begin"/>
            </w:r>
            <w:r w:rsidR="00F51643">
              <w:rPr>
                <w:webHidden/>
              </w:rPr>
              <w:instrText xml:space="preserve"> PAGEREF _Toc494881453 \h </w:instrText>
            </w:r>
            <w:r w:rsidR="00F51643">
              <w:rPr>
                <w:webHidden/>
              </w:rPr>
            </w:r>
            <w:r w:rsidR="00F51643">
              <w:rPr>
                <w:webHidden/>
              </w:rPr>
              <w:fldChar w:fldCharType="separate"/>
            </w:r>
            <w:r w:rsidR="00F51643">
              <w:rPr>
                <w:webHidden/>
              </w:rPr>
              <w:t>4</w:t>
            </w:r>
            <w:r w:rsidR="00F51643">
              <w:rPr>
                <w:webHidden/>
              </w:rPr>
              <w:fldChar w:fldCharType="end"/>
            </w:r>
          </w:hyperlink>
        </w:p>
        <w:p w14:paraId="76B045C0" w14:textId="77777777" w:rsidR="00F51643" w:rsidRDefault="00DF4CEE">
          <w:pPr>
            <w:pStyle w:val="TOC2"/>
            <w:rPr>
              <w:rFonts w:asciiTheme="minorHAnsi" w:hAnsiTheme="minorHAnsi" w:cstheme="minorBidi"/>
              <w:sz w:val="22"/>
              <w:lang w:val="en-AU" w:eastAsia="en-AU"/>
            </w:rPr>
          </w:pPr>
          <w:hyperlink w:anchor="_Toc494881454" w:history="1">
            <w:r w:rsidR="00F51643" w:rsidRPr="00E14323">
              <w:rPr>
                <w:rStyle w:val="Hyperlink"/>
              </w:rPr>
              <w:t>1.3</w:t>
            </w:r>
            <w:r w:rsidR="00F51643">
              <w:rPr>
                <w:rFonts w:asciiTheme="minorHAnsi" w:hAnsiTheme="minorHAnsi" w:cstheme="minorBidi"/>
                <w:sz w:val="22"/>
                <w:lang w:val="en-AU" w:eastAsia="en-AU"/>
              </w:rPr>
              <w:tab/>
            </w:r>
            <w:r w:rsidR="00F51643" w:rsidRPr="00E14323">
              <w:rPr>
                <w:rStyle w:val="Hyperlink"/>
              </w:rPr>
              <w:t>A short history of flooding in North Central region</w:t>
            </w:r>
            <w:r w:rsidR="00F51643">
              <w:rPr>
                <w:webHidden/>
              </w:rPr>
              <w:tab/>
            </w:r>
            <w:r w:rsidR="00F51643">
              <w:rPr>
                <w:webHidden/>
              </w:rPr>
              <w:fldChar w:fldCharType="begin"/>
            </w:r>
            <w:r w:rsidR="00F51643">
              <w:rPr>
                <w:webHidden/>
              </w:rPr>
              <w:instrText xml:space="preserve"> PAGEREF _Toc494881454 \h </w:instrText>
            </w:r>
            <w:r w:rsidR="00F51643">
              <w:rPr>
                <w:webHidden/>
              </w:rPr>
            </w:r>
            <w:r w:rsidR="00F51643">
              <w:rPr>
                <w:webHidden/>
              </w:rPr>
              <w:fldChar w:fldCharType="separate"/>
            </w:r>
            <w:r w:rsidR="00F51643">
              <w:rPr>
                <w:webHidden/>
              </w:rPr>
              <w:t>6</w:t>
            </w:r>
            <w:r w:rsidR="00F51643">
              <w:rPr>
                <w:webHidden/>
              </w:rPr>
              <w:fldChar w:fldCharType="end"/>
            </w:r>
          </w:hyperlink>
        </w:p>
        <w:p w14:paraId="6370D2AE" w14:textId="77777777" w:rsidR="00F51643" w:rsidRDefault="00DF4CEE">
          <w:pPr>
            <w:pStyle w:val="TOC2"/>
            <w:rPr>
              <w:rFonts w:asciiTheme="minorHAnsi" w:hAnsiTheme="minorHAnsi" w:cstheme="minorBidi"/>
              <w:sz w:val="22"/>
              <w:lang w:val="en-AU" w:eastAsia="en-AU"/>
            </w:rPr>
          </w:pPr>
          <w:hyperlink w:anchor="_Toc494881455" w:history="1">
            <w:r w:rsidR="00F51643" w:rsidRPr="00E14323">
              <w:rPr>
                <w:rStyle w:val="Hyperlink"/>
              </w:rPr>
              <w:t>1.4</w:t>
            </w:r>
            <w:r w:rsidR="00F51643">
              <w:rPr>
                <w:rFonts w:asciiTheme="minorHAnsi" w:hAnsiTheme="minorHAnsi" w:cstheme="minorBidi"/>
                <w:sz w:val="22"/>
                <w:lang w:val="en-AU" w:eastAsia="en-AU"/>
              </w:rPr>
              <w:tab/>
            </w:r>
            <w:r w:rsidR="00F51643" w:rsidRPr="00E14323">
              <w:rPr>
                <w:rStyle w:val="Hyperlink"/>
              </w:rPr>
              <w:t>Roles and responsibilities</w:t>
            </w:r>
            <w:r w:rsidR="00F51643">
              <w:rPr>
                <w:webHidden/>
              </w:rPr>
              <w:tab/>
            </w:r>
            <w:r w:rsidR="00F51643">
              <w:rPr>
                <w:webHidden/>
              </w:rPr>
              <w:fldChar w:fldCharType="begin"/>
            </w:r>
            <w:r w:rsidR="00F51643">
              <w:rPr>
                <w:webHidden/>
              </w:rPr>
              <w:instrText xml:space="preserve"> PAGEREF _Toc494881455 \h </w:instrText>
            </w:r>
            <w:r w:rsidR="00F51643">
              <w:rPr>
                <w:webHidden/>
              </w:rPr>
            </w:r>
            <w:r w:rsidR="00F51643">
              <w:rPr>
                <w:webHidden/>
              </w:rPr>
              <w:fldChar w:fldCharType="separate"/>
            </w:r>
            <w:r w:rsidR="00F51643">
              <w:rPr>
                <w:webHidden/>
              </w:rPr>
              <w:t>7</w:t>
            </w:r>
            <w:r w:rsidR="00F51643">
              <w:rPr>
                <w:webHidden/>
              </w:rPr>
              <w:fldChar w:fldCharType="end"/>
            </w:r>
          </w:hyperlink>
        </w:p>
        <w:p w14:paraId="7A4F47D5" w14:textId="77777777" w:rsidR="00F51643" w:rsidRDefault="00DF4CEE">
          <w:pPr>
            <w:pStyle w:val="TOC2"/>
            <w:rPr>
              <w:rFonts w:asciiTheme="minorHAnsi" w:hAnsiTheme="minorHAnsi" w:cstheme="minorBidi"/>
              <w:sz w:val="22"/>
              <w:lang w:val="en-AU" w:eastAsia="en-AU"/>
            </w:rPr>
          </w:pPr>
          <w:hyperlink w:anchor="_Toc494881456" w:history="1">
            <w:r w:rsidR="00F51643" w:rsidRPr="00E14323">
              <w:rPr>
                <w:rStyle w:val="Hyperlink"/>
              </w:rPr>
              <w:t>1.5</w:t>
            </w:r>
            <w:r w:rsidR="00F51643">
              <w:rPr>
                <w:rFonts w:asciiTheme="minorHAnsi" w:hAnsiTheme="minorHAnsi" w:cstheme="minorBidi"/>
                <w:sz w:val="22"/>
                <w:lang w:val="en-AU" w:eastAsia="en-AU"/>
              </w:rPr>
              <w:tab/>
            </w:r>
            <w:r w:rsidR="00F51643" w:rsidRPr="00E14323">
              <w:rPr>
                <w:rStyle w:val="Hyperlink"/>
              </w:rPr>
              <w:t>Scope and policy context</w:t>
            </w:r>
            <w:r w:rsidR="00F51643">
              <w:rPr>
                <w:webHidden/>
              </w:rPr>
              <w:tab/>
            </w:r>
            <w:r w:rsidR="00F51643">
              <w:rPr>
                <w:webHidden/>
              </w:rPr>
              <w:fldChar w:fldCharType="begin"/>
            </w:r>
            <w:r w:rsidR="00F51643">
              <w:rPr>
                <w:webHidden/>
              </w:rPr>
              <w:instrText xml:space="preserve"> PAGEREF _Toc494881456 \h </w:instrText>
            </w:r>
            <w:r w:rsidR="00F51643">
              <w:rPr>
                <w:webHidden/>
              </w:rPr>
            </w:r>
            <w:r w:rsidR="00F51643">
              <w:rPr>
                <w:webHidden/>
              </w:rPr>
              <w:fldChar w:fldCharType="separate"/>
            </w:r>
            <w:r w:rsidR="00F51643">
              <w:rPr>
                <w:webHidden/>
              </w:rPr>
              <w:t>9</w:t>
            </w:r>
            <w:r w:rsidR="00F51643">
              <w:rPr>
                <w:webHidden/>
              </w:rPr>
              <w:fldChar w:fldCharType="end"/>
            </w:r>
          </w:hyperlink>
        </w:p>
        <w:p w14:paraId="4E83A26D" w14:textId="77777777" w:rsidR="00F51643" w:rsidRDefault="00DF4CEE">
          <w:pPr>
            <w:pStyle w:val="TOC2"/>
            <w:rPr>
              <w:rFonts w:asciiTheme="minorHAnsi" w:hAnsiTheme="minorHAnsi" w:cstheme="minorBidi"/>
              <w:sz w:val="22"/>
              <w:lang w:val="en-AU" w:eastAsia="en-AU"/>
            </w:rPr>
          </w:pPr>
          <w:hyperlink w:anchor="_Toc494881457" w:history="1">
            <w:r w:rsidR="00F51643" w:rsidRPr="00E14323">
              <w:rPr>
                <w:rStyle w:val="Hyperlink"/>
              </w:rPr>
              <w:t>1.6</w:t>
            </w:r>
            <w:r w:rsidR="00F51643">
              <w:rPr>
                <w:rFonts w:asciiTheme="minorHAnsi" w:hAnsiTheme="minorHAnsi" w:cstheme="minorBidi"/>
                <w:sz w:val="22"/>
                <w:lang w:val="en-AU" w:eastAsia="en-AU"/>
              </w:rPr>
              <w:tab/>
            </w:r>
            <w:r w:rsidR="00F51643" w:rsidRPr="00E14323">
              <w:rPr>
                <w:rStyle w:val="Hyperlink"/>
              </w:rPr>
              <w:t>Review of previous regional strategy</w:t>
            </w:r>
            <w:r w:rsidR="00F51643">
              <w:rPr>
                <w:webHidden/>
              </w:rPr>
              <w:tab/>
            </w:r>
            <w:r w:rsidR="00F51643">
              <w:rPr>
                <w:webHidden/>
              </w:rPr>
              <w:fldChar w:fldCharType="begin"/>
            </w:r>
            <w:r w:rsidR="00F51643">
              <w:rPr>
                <w:webHidden/>
              </w:rPr>
              <w:instrText xml:space="preserve"> PAGEREF _Toc494881457 \h </w:instrText>
            </w:r>
            <w:r w:rsidR="00F51643">
              <w:rPr>
                <w:webHidden/>
              </w:rPr>
            </w:r>
            <w:r w:rsidR="00F51643">
              <w:rPr>
                <w:webHidden/>
              </w:rPr>
              <w:fldChar w:fldCharType="separate"/>
            </w:r>
            <w:r w:rsidR="00F51643">
              <w:rPr>
                <w:webHidden/>
              </w:rPr>
              <w:t>11</w:t>
            </w:r>
            <w:r w:rsidR="00F51643">
              <w:rPr>
                <w:webHidden/>
              </w:rPr>
              <w:fldChar w:fldCharType="end"/>
            </w:r>
          </w:hyperlink>
        </w:p>
        <w:p w14:paraId="2AFB06BE" w14:textId="77777777" w:rsidR="00F51643" w:rsidRDefault="00DF4CEE">
          <w:pPr>
            <w:pStyle w:val="TOC2"/>
            <w:rPr>
              <w:rFonts w:asciiTheme="minorHAnsi" w:hAnsiTheme="minorHAnsi" w:cstheme="minorBidi"/>
              <w:sz w:val="22"/>
              <w:lang w:val="en-AU" w:eastAsia="en-AU"/>
            </w:rPr>
          </w:pPr>
          <w:hyperlink w:anchor="_Toc494881458" w:history="1">
            <w:r w:rsidR="00F51643" w:rsidRPr="00E14323">
              <w:rPr>
                <w:rStyle w:val="Hyperlink"/>
              </w:rPr>
              <w:t>1.7</w:t>
            </w:r>
            <w:r w:rsidR="00F51643">
              <w:rPr>
                <w:rFonts w:asciiTheme="minorHAnsi" w:hAnsiTheme="minorHAnsi" w:cstheme="minorBidi"/>
                <w:sz w:val="22"/>
                <w:lang w:val="en-AU" w:eastAsia="en-AU"/>
              </w:rPr>
              <w:tab/>
            </w:r>
            <w:r w:rsidR="00F51643" w:rsidRPr="00E14323">
              <w:rPr>
                <w:rStyle w:val="Hyperlink"/>
              </w:rPr>
              <w:t>Floodplain management strategy development</w:t>
            </w:r>
            <w:r w:rsidR="00F51643">
              <w:rPr>
                <w:webHidden/>
              </w:rPr>
              <w:tab/>
            </w:r>
            <w:r w:rsidR="00F51643">
              <w:rPr>
                <w:webHidden/>
              </w:rPr>
              <w:fldChar w:fldCharType="begin"/>
            </w:r>
            <w:r w:rsidR="00F51643">
              <w:rPr>
                <w:webHidden/>
              </w:rPr>
              <w:instrText xml:space="preserve"> PAGEREF _Toc494881458 \h </w:instrText>
            </w:r>
            <w:r w:rsidR="00F51643">
              <w:rPr>
                <w:webHidden/>
              </w:rPr>
            </w:r>
            <w:r w:rsidR="00F51643">
              <w:rPr>
                <w:webHidden/>
              </w:rPr>
              <w:fldChar w:fldCharType="separate"/>
            </w:r>
            <w:r w:rsidR="00F51643">
              <w:rPr>
                <w:webHidden/>
              </w:rPr>
              <w:t>11</w:t>
            </w:r>
            <w:r w:rsidR="00F51643">
              <w:rPr>
                <w:webHidden/>
              </w:rPr>
              <w:fldChar w:fldCharType="end"/>
            </w:r>
          </w:hyperlink>
        </w:p>
        <w:p w14:paraId="7B3E6403" w14:textId="77777777" w:rsidR="00F51643" w:rsidRDefault="00DF4CEE">
          <w:pPr>
            <w:pStyle w:val="TOC2"/>
            <w:rPr>
              <w:rFonts w:asciiTheme="minorHAnsi" w:hAnsiTheme="minorHAnsi" w:cstheme="minorBidi"/>
              <w:sz w:val="22"/>
              <w:lang w:val="en-AU" w:eastAsia="en-AU"/>
            </w:rPr>
          </w:pPr>
          <w:hyperlink w:anchor="_Toc494881459" w:history="1">
            <w:r w:rsidR="00F51643" w:rsidRPr="00E14323">
              <w:rPr>
                <w:rStyle w:val="Hyperlink"/>
              </w:rPr>
              <w:t>1.8</w:t>
            </w:r>
            <w:r w:rsidR="00F51643">
              <w:rPr>
                <w:rFonts w:asciiTheme="minorHAnsi" w:hAnsiTheme="minorHAnsi" w:cstheme="minorBidi"/>
                <w:sz w:val="22"/>
                <w:lang w:val="en-AU" w:eastAsia="en-AU"/>
              </w:rPr>
              <w:tab/>
            </w:r>
            <w:r w:rsidR="00F51643" w:rsidRPr="00E14323">
              <w:rPr>
                <w:rStyle w:val="Hyperlink"/>
              </w:rPr>
              <w:t>Document structure</w:t>
            </w:r>
            <w:r w:rsidR="00F51643">
              <w:rPr>
                <w:webHidden/>
              </w:rPr>
              <w:tab/>
            </w:r>
            <w:r w:rsidR="00F51643">
              <w:rPr>
                <w:webHidden/>
              </w:rPr>
              <w:fldChar w:fldCharType="begin"/>
            </w:r>
            <w:r w:rsidR="00F51643">
              <w:rPr>
                <w:webHidden/>
              </w:rPr>
              <w:instrText xml:space="preserve"> PAGEREF _Toc494881459 \h </w:instrText>
            </w:r>
            <w:r w:rsidR="00F51643">
              <w:rPr>
                <w:webHidden/>
              </w:rPr>
            </w:r>
            <w:r w:rsidR="00F51643">
              <w:rPr>
                <w:webHidden/>
              </w:rPr>
              <w:fldChar w:fldCharType="separate"/>
            </w:r>
            <w:r w:rsidR="00F51643">
              <w:rPr>
                <w:webHidden/>
              </w:rPr>
              <w:t>12</w:t>
            </w:r>
            <w:r w:rsidR="00F51643">
              <w:rPr>
                <w:webHidden/>
              </w:rPr>
              <w:fldChar w:fldCharType="end"/>
            </w:r>
          </w:hyperlink>
        </w:p>
        <w:p w14:paraId="238FC1C0" w14:textId="77777777" w:rsidR="00F51643" w:rsidRDefault="00DF4CEE">
          <w:pPr>
            <w:pStyle w:val="TOC1"/>
            <w:rPr>
              <w:rFonts w:asciiTheme="minorHAnsi" w:hAnsiTheme="minorHAnsi" w:cstheme="minorBidi"/>
              <w:sz w:val="22"/>
              <w:lang w:val="en-AU" w:eastAsia="en-AU"/>
            </w:rPr>
          </w:pPr>
          <w:hyperlink w:anchor="_Toc494881460" w:history="1">
            <w:r w:rsidR="00F51643" w:rsidRPr="00E14323">
              <w:rPr>
                <w:rStyle w:val="Hyperlink"/>
              </w:rPr>
              <w:t>PART 2 – ASSESSMENT OF REGIONAL FLOODING</w:t>
            </w:r>
            <w:r w:rsidR="00F51643">
              <w:rPr>
                <w:webHidden/>
              </w:rPr>
              <w:tab/>
            </w:r>
            <w:r w:rsidR="00F51643">
              <w:rPr>
                <w:webHidden/>
              </w:rPr>
              <w:fldChar w:fldCharType="begin"/>
            </w:r>
            <w:r w:rsidR="00F51643">
              <w:rPr>
                <w:webHidden/>
              </w:rPr>
              <w:instrText xml:space="preserve"> PAGEREF _Toc494881460 \h </w:instrText>
            </w:r>
            <w:r w:rsidR="00F51643">
              <w:rPr>
                <w:webHidden/>
              </w:rPr>
            </w:r>
            <w:r w:rsidR="00F51643">
              <w:rPr>
                <w:webHidden/>
              </w:rPr>
              <w:fldChar w:fldCharType="separate"/>
            </w:r>
            <w:r w:rsidR="00F51643">
              <w:rPr>
                <w:webHidden/>
              </w:rPr>
              <w:t>13</w:t>
            </w:r>
            <w:r w:rsidR="00F51643">
              <w:rPr>
                <w:webHidden/>
              </w:rPr>
              <w:fldChar w:fldCharType="end"/>
            </w:r>
          </w:hyperlink>
        </w:p>
        <w:p w14:paraId="5D08A390" w14:textId="77777777" w:rsidR="00F51643" w:rsidRDefault="00DF4CEE">
          <w:pPr>
            <w:pStyle w:val="TOC2"/>
            <w:rPr>
              <w:rFonts w:asciiTheme="minorHAnsi" w:hAnsiTheme="minorHAnsi" w:cstheme="minorBidi"/>
              <w:sz w:val="22"/>
              <w:lang w:val="en-AU" w:eastAsia="en-AU"/>
            </w:rPr>
          </w:pPr>
          <w:hyperlink w:anchor="_Toc494881462" w:history="1">
            <w:r w:rsidR="00F51643" w:rsidRPr="00E14323">
              <w:rPr>
                <w:rStyle w:val="Hyperlink"/>
              </w:rPr>
              <w:t>2.1</w:t>
            </w:r>
            <w:r w:rsidR="00F51643">
              <w:rPr>
                <w:rFonts w:asciiTheme="minorHAnsi" w:hAnsiTheme="minorHAnsi" w:cstheme="minorBidi"/>
                <w:sz w:val="22"/>
                <w:lang w:val="en-AU" w:eastAsia="en-AU"/>
              </w:rPr>
              <w:tab/>
            </w:r>
            <w:r w:rsidR="00F51643" w:rsidRPr="00E14323">
              <w:rPr>
                <w:rStyle w:val="Hyperlink"/>
              </w:rPr>
              <w:t>Risk assessment methodology</w:t>
            </w:r>
            <w:r w:rsidR="00F51643">
              <w:rPr>
                <w:webHidden/>
              </w:rPr>
              <w:tab/>
            </w:r>
            <w:r w:rsidR="00F51643">
              <w:rPr>
                <w:webHidden/>
              </w:rPr>
              <w:fldChar w:fldCharType="begin"/>
            </w:r>
            <w:r w:rsidR="00F51643">
              <w:rPr>
                <w:webHidden/>
              </w:rPr>
              <w:instrText xml:space="preserve"> PAGEREF _Toc494881462 \h </w:instrText>
            </w:r>
            <w:r w:rsidR="00F51643">
              <w:rPr>
                <w:webHidden/>
              </w:rPr>
            </w:r>
            <w:r w:rsidR="00F51643">
              <w:rPr>
                <w:webHidden/>
              </w:rPr>
              <w:fldChar w:fldCharType="separate"/>
            </w:r>
            <w:r w:rsidR="00F51643">
              <w:rPr>
                <w:webHidden/>
              </w:rPr>
              <w:t>13</w:t>
            </w:r>
            <w:r w:rsidR="00F51643">
              <w:rPr>
                <w:webHidden/>
              </w:rPr>
              <w:fldChar w:fldCharType="end"/>
            </w:r>
          </w:hyperlink>
        </w:p>
        <w:p w14:paraId="2F77A9B9" w14:textId="77777777" w:rsidR="00F51643" w:rsidRDefault="00DF4CEE">
          <w:pPr>
            <w:pStyle w:val="TOC2"/>
            <w:rPr>
              <w:rFonts w:asciiTheme="minorHAnsi" w:hAnsiTheme="minorHAnsi" w:cstheme="minorBidi"/>
              <w:sz w:val="22"/>
              <w:lang w:val="en-AU" w:eastAsia="en-AU"/>
            </w:rPr>
          </w:pPr>
          <w:hyperlink w:anchor="_Toc494881463" w:history="1">
            <w:r w:rsidR="00F51643" w:rsidRPr="00E14323">
              <w:rPr>
                <w:rStyle w:val="Hyperlink"/>
              </w:rPr>
              <w:t>2.2</w:t>
            </w:r>
            <w:r w:rsidR="00F51643">
              <w:rPr>
                <w:rFonts w:asciiTheme="minorHAnsi" w:hAnsiTheme="minorHAnsi" w:cstheme="minorBidi"/>
                <w:sz w:val="22"/>
                <w:lang w:val="en-AU" w:eastAsia="en-AU"/>
              </w:rPr>
              <w:tab/>
            </w:r>
            <w:r w:rsidR="00F51643" w:rsidRPr="00E14323">
              <w:rPr>
                <w:rStyle w:val="Hyperlink"/>
              </w:rPr>
              <w:t>Existing risk treatment service levels</w:t>
            </w:r>
            <w:r w:rsidR="00F51643">
              <w:rPr>
                <w:webHidden/>
              </w:rPr>
              <w:tab/>
            </w:r>
            <w:r w:rsidR="00F51643">
              <w:rPr>
                <w:webHidden/>
              </w:rPr>
              <w:fldChar w:fldCharType="begin"/>
            </w:r>
            <w:r w:rsidR="00F51643">
              <w:rPr>
                <w:webHidden/>
              </w:rPr>
              <w:instrText xml:space="preserve"> PAGEREF _Toc494881463 \h </w:instrText>
            </w:r>
            <w:r w:rsidR="00F51643">
              <w:rPr>
                <w:webHidden/>
              </w:rPr>
            </w:r>
            <w:r w:rsidR="00F51643">
              <w:rPr>
                <w:webHidden/>
              </w:rPr>
              <w:fldChar w:fldCharType="separate"/>
            </w:r>
            <w:r w:rsidR="00F51643">
              <w:rPr>
                <w:webHidden/>
              </w:rPr>
              <w:t>18</w:t>
            </w:r>
            <w:r w:rsidR="00F51643">
              <w:rPr>
                <w:webHidden/>
              </w:rPr>
              <w:fldChar w:fldCharType="end"/>
            </w:r>
          </w:hyperlink>
        </w:p>
        <w:p w14:paraId="1CB6F2F4" w14:textId="77777777" w:rsidR="00F51643" w:rsidRDefault="00DF4CEE">
          <w:pPr>
            <w:pStyle w:val="TOC3"/>
            <w:rPr>
              <w:rFonts w:asciiTheme="minorHAnsi" w:hAnsiTheme="minorHAnsi" w:cstheme="minorBidi"/>
              <w:sz w:val="22"/>
              <w:lang w:val="en-AU" w:eastAsia="en-AU"/>
            </w:rPr>
          </w:pPr>
          <w:hyperlink w:anchor="_Toc494881464" w:history="1">
            <w:r w:rsidR="00F51643" w:rsidRPr="00E14323">
              <w:rPr>
                <w:rStyle w:val="Hyperlink"/>
              </w:rPr>
              <w:t>2.2.1</w:t>
            </w:r>
            <w:r w:rsidR="00F51643">
              <w:rPr>
                <w:rFonts w:asciiTheme="minorHAnsi" w:hAnsiTheme="minorHAnsi" w:cstheme="minorBidi"/>
                <w:sz w:val="22"/>
                <w:lang w:val="en-AU" w:eastAsia="en-AU"/>
              </w:rPr>
              <w:tab/>
            </w:r>
            <w:r w:rsidR="00F51643" w:rsidRPr="00E14323">
              <w:rPr>
                <w:rStyle w:val="Hyperlink"/>
              </w:rPr>
              <w:t>Planning scheme controls</w:t>
            </w:r>
            <w:r w:rsidR="00F51643">
              <w:rPr>
                <w:webHidden/>
              </w:rPr>
              <w:tab/>
            </w:r>
            <w:r w:rsidR="00F51643">
              <w:rPr>
                <w:webHidden/>
              </w:rPr>
              <w:fldChar w:fldCharType="begin"/>
            </w:r>
            <w:r w:rsidR="00F51643">
              <w:rPr>
                <w:webHidden/>
              </w:rPr>
              <w:instrText xml:space="preserve"> PAGEREF _Toc494881464 \h </w:instrText>
            </w:r>
            <w:r w:rsidR="00F51643">
              <w:rPr>
                <w:webHidden/>
              </w:rPr>
            </w:r>
            <w:r w:rsidR="00F51643">
              <w:rPr>
                <w:webHidden/>
              </w:rPr>
              <w:fldChar w:fldCharType="separate"/>
            </w:r>
            <w:r w:rsidR="00F51643">
              <w:rPr>
                <w:webHidden/>
              </w:rPr>
              <w:t>18</w:t>
            </w:r>
            <w:r w:rsidR="00F51643">
              <w:rPr>
                <w:webHidden/>
              </w:rPr>
              <w:fldChar w:fldCharType="end"/>
            </w:r>
          </w:hyperlink>
        </w:p>
        <w:p w14:paraId="31933ED4" w14:textId="77777777" w:rsidR="00F51643" w:rsidRDefault="00DF4CEE">
          <w:pPr>
            <w:pStyle w:val="TOC3"/>
            <w:rPr>
              <w:rFonts w:asciiTheme="minorHAnsi" w:hAnsiTheme="minorHAnsi" w:cstheme="minorBidi"/>
              <w:sz w:val="22"/>
              <w:lang w:val="en-AU" w:eastAsia="en-AU"/>
            </w:rPr>
          </w:pPr>
          <w:hyperlink w:anchor="_Toc494881465" w:history="1">
            <w:r w:rsidR="00F51643" w:rsidRPr="00E14323">
              <w:rPr>
                <w:rStyle w:val="Hyperlink"/>
              </w:rPr>
              <w:t>2.2.2</w:t>
            </w:r>
            <w:r w:rsidR="00F51643">
              <w:rPr>
                <w:rFonts w:asciiTheme="minorHAnsi" w:hAnsiTheme="minorHAnsi" w:cstheme="minorBidi"/>
                <w:sz w:val="22"/>
                <w:lang w:val="en-AU" w:eastAsia="en-AU"/>
              </w:rPr>
              <w:tab/>
            </w:r>
            <w:r w:rsidR="00F51643" w:rsidRPr="00E14323">
              <w:rPr>
                <w:rStyle w:val="Hyperlink"/>
              </w:rPr>
              <w:t>Flood mitigation infrastructure</w:t>
            </w:r>
            <w:r w:rsidR="00F51643">
              <w:rPr>
                <w:webHidden/>
              </w:rPr>
              <w:tab/>
            </w:r>
            <w:r w:rsidR="00F51643">
              <w:rPr>
                <w:webHidden/>
              </w:rPr>
              <w:fldChar w:fldCharType="begin"/>
            </w:r>
            <w:r w:rsidR="00F51643">
              <w:rPr>
                <w:webHidden/>
              </w:rPr>
              <w:instrText xml:space="preserve"> PAGEREF _Toc494881465 \h </w:instrText>
            </w:r>
            <w:r w:rsidR="00F51643">
              <w:rPr>
                <w:webHidden/>
              </w:rPr>
            </w:r>
            <w:r w:rsidR="00F51643">
              <w:rPr>
                <w:webHidden/>
              </w:rPr>
              <w:fldChar w:fldCharType="separate"/>
            </w:r>
            <w:r w:rsidR="00F51643">
              <w:rPr>
                <w:webHidden/>
              </w:rPr>
              <w:t>19</w:t>
            </w:r>
            <w:r w:rsidR="00F51643">
              <w:rPr>
                <w:webHidden/>
              </w:rPr>
              <w:fldChar w:fldCharType="end"/>
            </w:r>
          </w:hyperlink>
        </w:p>
        <w:p w14:paraId="78DE09BA" w14:textId="77777777" w:rsidR="00F51643" w:rsidRDefault="00DF4CEE">
          <w:pPr>
            <w:pStyle w:val="TOC3"/>
            <w:rPr>
              <w:rFonts w:asciiTheme="minorHAnsi" w:hAnsiTheme="minorHAnsi" w:cstheme="minorBidi"/>
              <w:sz w:val="22"/>
              <w:lang w:val="en-AU" w:eastAsia="en-AU"/>
            </w:rPr>
          </w:pPr>
          <w:hyperlink w:anchor="_Toc494881466" w:history="1">
            <w:r w:rsidR="00F51643" w:rsidRPr="00E14323">
              <w:rPr>
                <w:rStyle w:val="Hyperlink"/>
              </w:rPr>
              <w:t>2.2.3</w:t>
            </w:r>
            <w:r w:rsidR="00F51643">
              <w:rPr>
                <w:rFonts w:asciiTheme="minorHAnsi" w:hAnsiTheme="minorHAnsi" w:cstheme="minorBidi"/>
                <w:sz w:val="22"/>
                <w:lang w:val="en-AU" w:eastAsia="en-AU"/>
              </w:rPr>
              <w:tab/>
            </w:r>
            <w:r w:rsidR="00F51643" w:rsidRPr="00E14323">
              <w:rPr>
                <w:rStyle w:val="Hyperlink"/>
              </w:rPr>
              <w:t>Total Flood Warning System services</w:t>
            </w:r>
            <w:r w:rsidR="00F51643">
              <w:rPr>
                <w:webHidden/>
              </w:rPr>
              <w:tab/>
            </w:r>
            <w:r w:rsidR="00F51643">
              <w:rPr>
                <w:webHidden/>
              </w:rPr>
              <w:fldChar w:fldCharType="begin"/>
            </w:r>
            <w:r w:rsidR="00F51643">
              <w:rPr>
                <w:webHidden/>
              </w:rPr>
              <w:instrText xml:space="preserve"> PAGEREF _Toc494881466 \h </w:instrText>
            </w:r>
            <w:r w:rsidR="00F51643">
              <w:rPr>
                <w:webHidden/>
              </w:rPr>
            </w:r>
            <w:r w:rsidR="00F51643">
              <w:rPr>
                <w:webHidden/>
              </w:rPr>
              <w:fldChar w:fldCharType="separate"/>
            </w:r>
            <w:r w:rsidR="00F51643">
              <w:rPr>
                <w:webHidden/>
              </w:rPr>
              <w:t>22</w:t>
            </w:r>
            <w:r w:rsidR="00F51643">
              <w:rPr>
                <w:webHidden/>
              </w:rPr>
              <w:fldChar w:fldCharType="end"/>
            </w:r>
          </w:hyperlink>
        </w:p>
        <w:p w14:paraId="7928260B" w14:textId="77777777" w:rsidR="00F51643" w:rsidRDefault="00DF4CEE">
          <w:pPr>
            <w:pStyle w:val="TOC2"/>
            <w:rPr>
              <w:rFonts w:asciiTheme="minorHAnsi" w:hAnsiTheme="minorHAnsi" w:cstheme="minorBidi"/>
              <w:sz w:val="22"/>
              <w:lang w:val="en-AU" w:eastAsia="en-AU"/>
            </w:rPr>
          </w:pPr>
          <w:hyperlink w:anchor="_Toc494881467" w:history="1">
            <w:r w:rsidR="00F51643" w:rsidRPr="00E14323">
              <w:rPr>
                <w:rStyle w:val="Hyperlink"/>
              </w:rPr>
              <w:t>2.3</w:t>
            </w:r>
            <w:r w:rsidR="00F51643">
              <w:rPr>
                <w:rFonts w:asciiTheme="minorHAnsi" w:hAnsiTheme="minorHAnsi" w:cstheme="minorBidi"/>
                <w:sz w:val="22"/>
                <w:lang w:val="en-AU" w:eastAsia="en-AU"/>
              </w:rPr>
              <w:tab/>
            </w:r>
            <w:r w:rsidR="00F51643" w:rsidRPr="00E14323">
              <w:rPr>
                <w:rStyle w:val="Hyperlink"/>
              </w:rPr>
              <w:t>Other factors influencing priority setting</w:t>
            </w:r>
            <w:r w:rsidR="00F51643">
              <w:rPr>
                <w:webHidden/>
              </w:rPr>
              <w:tab/>
            </w:r>
            <w:r w:rsidR="00F51643">
              <w:rPr>
                <w:webHidden/>
              </w:rPr>
              <w:fldChar w:fldCharType="begin"/>
            </w:r>
            <w:r w:rsidR="00F51643">
              <w:rPr>
                <w:webHidden/>
              </w:rPr>
              <w:instrText xml:space="preserve"> PAGEREF _Toc494881467 \h </w:instrText>
            </w:r>
            <w:r w:rsidR="00F51643">
              <w:rPr>
                <w:webHidden/>
              </w:rPr>
            </w:r>
            <w:r w:rsidR="00F51643">
              <w:rPr>
                <w:webHidden/>
              </w:rPr>
              <w:fldChar w:fldCharType="separate"/>
            </w:r>
            <w:r w:rsidR="00F51643">
              <w:rPr>
                <w:webHidden/>
              </w:rPr>
              <w:t>24</w:t>
            </w:r>
            <w:r w:rsidR="00F51643">
              <w:rPr>
                <w:webHidden/>
              </w:rPr>
              <w:fldChar w:fldCharType="end"/>
            </w:r>
          </w:hyperlink>
        </w:p>
        <w:p w14:paraId="14486F68" w14:textId="77777777" w:rsidR="00F51643" w:rsidRDefault="00DF4CEE">
          <w:pPr>
            <w:pStyle w:val="TOC3"/>
            <w:rPr>
              <w:rFonts w:asciiTheme="minorHAnsi" w:hAnsiTheme="minorHAnsi" w:cstheme="minorBidi"/>
              <w:sz w:val="22"/>
              <w:lang w:val="en-AU" w:eastAsia="en-AU"/>
            </w:rPr>
          </w:pPr>
          <w:hyperlink w:anchor="_Toc494881468" w:history="1">
            <w:r w:rsidR="00F51643" w:rsidRPr="00E14323">
              <w:rPr>
                <w:rStyle w:val="Hyperlink"/>
              </w:rPr>
              <w:t>2.3.1</w:t>
            </w:r>
            <w:r w:rsidR="00F51643">
              <w:rPr>
                <w:rFonts w:asciiTheme="minorHAnsi" w:hAnsiTheme="minorHAnsi" w:cstheme="minorBidi"/>
                <w:sz w:val="22"/>
                <w:lang w:val="en-AU" w:eastAsia="en-AU"/>
              </w:rPr>
              <w:tab/>
            </w:r>
            <w:r w:rsidR="00F51643" w:rsidRPr="00E14323">
              <w:rPr>
                <w:rStyle w:val="Hyperlink"/>
              </w:rPr>
              <w:t>Flood flow distributions</w:t>
            </w:r>
            <w:r w:rsidR="00F51643">
              <w:rPr>
                <w:webHidden/>
              </w:rPr>
              <w:tab/>
            </w:r>
            <w:r w:rsidR="00F51643">
              <w:rPr>
                <w:webHidden/>
              </w:rPr>
              <w:fldChar w:fldCharType="begin"/>
            </w:r>
            <w:r w:rsidR="00F51643">
              <w:rPr>
                <w:webHidden/>
              </w:rPr>
              <w:instrText xml:space="preserve"> PAGEREF _Toc494881468 \h </w:instrText>
            </w:r>
            <w:r w:rsidR="00F51643">
              <w:rPr>
                <w:webHidden/>
              </w:rPr>
            </w:r>
            <w:r w:rsidR="00F51643">
              <w:rPr>
                <w:webHidden/>
              </w:rPr>
              <w:fldChar w:fldCharType="separate"/>
            </w:r>
            <w:r w:rsidR="00F51643">
              <w:rPr>
                <w:webHidden/>
              </w:rPr>
              <w:t>24</w:t>
            </w:r>
            <w:r w:rsidR="00F51643">
              <w:rPr>
                <w:webHidden/>
              </w:rPr>
              <w:fldChar w:fldCharType="end"/>
            </w:r>
          </w:hyperlink>
        </w:p>
        <w:p w14:paraId="39E6A28D" w14:textId="77777777" w:rsidR="00F51643" w:rsidRDefault="00DF4CEE">
          <w:pPr>
            <w:pStyle w:val="TOC3"/>
            <w:rPr>
              <w:rFonts w:asciiTheme="minorHAnsi" w:hAnsiTheme="minorHAnsi" w:cstheme="minorBidi"/>
              <w:sz w:val="22"/>
              <w:lang w:val="en-AU" w:eastAsia="en-AU"/>
            </w:rPr>
          </w:pPr>
          <w:hyperlink w:anchor="_Toc494881469" w:history="1">
            <w:r w:rsidR="00F51643" w:rsidRPr="00E14323">
              <w:rPr>
                <w:rStyle w:val="Hyperlink"/>
              </w:rPr>
              <w:t>2.3.2</w:t>
            </w:r>
            <w:r w:rsidR="00F51643">
              <w:rPr>
                <w:rFonts w:asciiTheme="minorHAnsi" w:hAnsiTheme="minorHAnsi" w:cstheme="minorBidi"/>
                <w:sz w:val="22"/>
                <w:lang w:val="en-AU" w:eastAsia="en-AU"/>
              </w:rPr>
              <w:tab/>
            </w:r>
            <w:r w:rsidR="00F51643" w:rsidRPr="00E14323">
              <w:rPr>
                <w:rStyle w:val="Hyperlink"/>
              </w:rPr>
              <w:t>Residual floodwaters</w:t>
            </w:r>
            <w:r w:rsidR="00F51643">
              <w:rPr>
                <w:webHidden/>
              </w:rPr>
              <w:tab/>
            </w:r>
            <w:r w:rsidR="00F51643">
              <w:rPr>
                <w:webHidden/>
              </w:rPr>
              <w:fldChar w:fldCharType="begin"/>
            </w:r>
            <w:r w:rsidR="00F51643">
              <w:rPr>
                <w:webHidden/>
              </w:rPr>
              <w:instrText xml:space="preserve"> PAGEREF _Toc494881469 \h </w:instrText>
            </w:r>
            <w:r w:rsidR="00F51643">
              <w:rPr>
                <w:webHidden/>
              </w:rPr>
            </w:r>
            <w:r w:rsidR="00F51643">
              <w:rPr>
                <w:webHidden/>
              </w:rPr>
              <w:fldChar w:fldCharType="separate"/>
            </w:r>
            <w:r w:rsidR="00F51643">
              <w:rPr>
                <w:webHidden/>
              </w:rPr>
              <w:t>24</w:t>
            </w:r>
            <w:r w:rsidR="00F51643">
              <w:rPr>
                <w:webHidden/>
              </w:rPr>
              <w:fldChar w:fldCharType="end"/>
            </w:r>
          </w:hyperlink>
        </w:p>
        <w:p w14:paraId="5FF6D6C9" w14:textId="77777777" w:rsidR="00F51643" w:rsidRDefault="00DF4CEE">
          <w:pPr>
            <w:pStyle w:val="TOC3"/>
            <w:rPr>
              <w:rFonts w:asciiTheme="minorHAnsi" w:hAnsiTheme="minorHAnsi" w:cstheme="minorBidi"/>
              <w:sz w:val="22"/>
              <w:lang w:val="en-AU" w:eastAsia="en-AU"/>
            </w:rPr>
          </w:pPr>
          <w:hyperlink w:anchor="_Toc494881470" w:history="1">
            <w:r w:rsidR="00F51643" w:rsidRPr="00E14323">
              <w:rPr>
                <w:rStyle w:val="Hyperlink"/>
              </w:rPr>
              <w:t>2.3.3</w:t>
            </w:r>
            <w:r w:rsidR="00F51643">
              <w:rPr>
                <w:rFonts w:asciiTheme="minorHAnsi" w:hAnsiTheme="minorHAnsi" w:cstheme="minorBidi"/>
                <w:sz w:val="22"/>
                <w:lang w:val="en-AU" w:eastAsia="en-AU"/>
              </w:rPr>
              <w:tab/>
            </w:r>
            <w:r w:rsidR="00F51643" w:rsidRPr="00E14323">
              <w:rPr>
                <w:rStyle w:val="Hyperlink"/>
              </w:rPr>
              <w:t>Illegal works</w:t>
            </w:r>
            <w:r w:rsidR="00F51643">
              <w:rPr>
                <w:webHidden/>
              </w:rPr>
              <w:tab/>
            </w:r>
            <w:r w:rsidR="00F51643">
              <w:rPr>
                <w:webHidden/>
              </w:rPr>
              <w:fldChar w:fldCharType="begin"/>
            </w:r>
            <w:r w:rsidR="00F51643">
              <w:rPr>
                <w:webHidden/>
              </w:rPr>
              <w:instrText xml:space="preserve"> PAGEREF _Toc494881470 \h </w:instrText>
            </w:r>
            <w:r w:rsidR="00F51643">
              <w:rPr>
                <w:webHidden/>
              </w:rPr>
            </w:r>
            <w:r w:rsidR="00F51643">
              <w:rPr>
                <w:webHidden/>
              </w:rPr>
              <w:fldChar w:fldCharType="separate"/>
            </w:r>
            <w:r w:rsidR="00F51643">
              <w:rPr>
                <w:webHidden/>
              </w:rPr>
              <w:t>25</w:t>
            </w:r>
            <w:r w:rsidR="00F51643">
              <w:rPr>
                <w:webHidden/>
              </w:rPr>
              <w:fldChar w:fldCharType="end"/>
            </w:r>
          </w:hyperlink>
        </w:p>
        <w:p w14:paraId="1B9AB583" w14:textId="77777777" w:rsidR="00F51643" w:rsidRDefault="00DF4CEE">
          <w:pPr>
            <w:pStyle w:val="TOC3"/>
            <w:rPr>
              <w:rFonts w:asciiTheme="minorHAnsi" w:hAnsiTheme="minorHAnsi" w:cstheme="minorBidi"/>
              <w:sz w:val="22"/>
              <w:lang w:val="en-AU" w:eastAsia="en-AU"/>
            </w:rPr>
          </w:pPr>
          <w:hyperlink w:anchor="_Toc494881471" w:history="1">
            <w:r w:rsidR="00F51643" w:rsidRPr="00E14323">
              <w:rPr>
                <w:rStyle w:val="Hyperlink"/>
              </w:rPr>
              <w:t>2.3.4</w:t>
            </w:r>
            <w:r w:rsidR="00F51643">
              <w:rPr>
                <w:rFonts w:asciiTheme="minorHAnsi" w:hAnsiTheme="minorHAnsi" w:cstheme="minorBidi"/>
                <w:sz w:val="22"/>
                <w:lang w:val="en-AU" w:eastAsia="en-AU"/>
              </w:rPr>
              <w:tab/>
            </w:r>
            <w:r w:rsidR="00F51643" w:rsidRPr="00E14323">
              <w:rPr>
                <w:rStyle w:val="Hyperlink"/>
              </w:rPr>
              <w:t>Waterway management</w:t>
            </w:r>
            <w:r w:rsidR="00F51643">
              <w:rPr>
                <w:webHidden/>
              </w:rPr>
              <w:tab/>
            </w:r>
            <w:r w:rsidR="00F51643">
              <w:rPr>
                <w:webHidden/>
              </w:rPr>
              <w:fldChar w:fldCharType="begin"/>
            </w:r>
            <w:r w:rsidR="00F51643">
              <w:rPr>
                <w:webHidden/>
              </w:rPr>
              <w:instrText xml:space="preserve"> PAGEREF _Toc494881471 \h </w:instrText>
            </w:r>
            <w:r w:rsidR="00F51643">
              <w:rPr>
                <w:webHidden/>
              </w:rPr>
            </w:r>
            <w:r w:rsidR="00F51643">
              <w:rPr>
                <w:webHidden/>
              </w:rPr>
              <w:fldChar w:fldCharType="separate"/>
            </w:r>
            <w:r w:rsidR="00F51643">
              <w:rPr>
                <w:webHidden/>
              </w:rPr>
              <w:t>25</w:t>
            </w:r>
            <w:r w:rsidR="00F51643">
              <w:rPr>
                <w:webHidden/>
              </w:rPr>
              <w:fldChar w:fldCharType="end"/>
            </w:r>
          </w:hyperlink>
        </w:p>
        <w:p w14:paraId="193229ED" w14:textId="77777777" w:rsidR="00F51643" w:rsidRDefault="00DF4CEE">
          <w:pPr>
            <w:pStyle w:val="TOC3"/>
            <w:rPr>
              <w:rFonts w:asciiTheme="minorHAnsi" w:hAnsiTheme="minorHAnsi" w:cstheme="minorBidi"/>
              <w:sz w:val="22"/>
              <w:lang w:val="en-AU" w:eastAsia="en-AU"/>
            </w:rPr>
          </w:pPr>
          <w:hyperlink w:anchor="_Toc494881472" w:history="1">
            <w:r w:rsidR="00F51643" w:rsidRPr="00E14323">
              <w:rPr>
                <w:rStyle w:val="Hyperlink"/>
              </w:rPr>
              <w:t>2.3.5</w:t>
            </w:r>
            <w:r w:rsidR="00F51643">
              <w:rPr>
                <w:rFonts w:asciiTheme="minorHAnsi" w:hAnsiTheme="minorHAnsi" w:cstheme="minorBidi"/>
                <w:sz w:val="22"/>
                <w:lang w:val="en-AU" w:eastAsia="en-AU"/>
              </w:rPr>
              <w:tab/>
            </w:r>
            <w:r w:rsidR="00F51643" w:rsidRPr="00E14323">
              <w:rPr>
                <w:rStyle w:val="Hyperlink"/>
              </w:rPr>
              <w:t>Cultural values/assets</w:t>
            </w:r>
            <w:r w:rsidR="00F51643">
              <w:rPr>
                <w:webHidden/>
              </w:rPr>
              <w:tab/>
            </w:r>
            <w:r w:rsidR="00F51643">
              <w:rPr>
                <w:webHidden/>
              </w:rPr>
              <w:fldChar w:fldCharType="begin"/>
            </w:r>
            <w:r w:rsidR="00F51643">
              <w:rPr>
                <w:webHidden/>
              </w:rPr>
              <w:instrText xml:space="preserve"> PAGEREF _Toc494881472 \h </w:instrText>
            </w:r>
            <w:r w:rsidR="00F51643">
              <w:rPr>
                <w:webHidden/>
              </w:rPr>
            </w:r>
            <w:r w:rsidR="00F51643">
              <w:rPr>
                <w:webHidden/>
              </w:rPr>
              <w:fldChar w:fldCharType="separate"/>
            </w:r>
            <w:r w:rsidR="00F51643">
              <w:rPr>
                <w:webHidden/>
              </w:rPr>
              <w:t>25</w:t>
            </w:r>
            <w:r w:rsidR="00F51643">
              <w:rPr>
                <w:webHidden/>
              </w:rPr>
              <w:fldChar w:fldCharType="end"/>
            </w:r>
          </w:hyperlink>
        </w:p>
        <w:p w14:paraId="347F1994" w14:textId="77777777" w:rsidR="00F51643" w:rsidRDefault="00DF4CEE">
          <w:pPr>
            <w:pStyle w:val="TOC3"/>
            <w:rPr>
              <w:rFonts w:asciiTheme="minorHAnsi" w:hAnsiTheme="minorHAnsi" w:cstheme="minorBidi"/>
              <w:sz w:val="22"/>
              <w:lang w:val="en-AU" w:eastAsia="en-AU"/>
            </w:rPr>
          </w:pPr>
          <w:hyperlink w:anchor="_Toc494881473" w:history="1">
            <w:r w:rsidR="00F51643" w:rsidRPr="00E14323">
              <w:rPr>
                <w:rStyle w:val="Hyperlink"/>
              </w:rPr>
              <w:t>2.3.6</w:t>
            </w:r>
            <w:r w:rsidR="00F51643">
              <w:rPr>
                <w:rFonts w:asciiTheme="minorHAnsi" w:hAnsiTheme="minorHAnsi" w:cstheme="minorBidi"/>
                <w:sz w:val="22"/>
                <w:lang w:val="en-AU" w:eastAsia="en-AU"/>
              </w:rPr>
              <w:tab/>
            </w:r>
            <w:r w:rsidR="00F51643" w:rsidRPr="00E14323">
              <w:rPr>
                <w:rStyle w:val="Hyperlink"/>
              </w:rPr>
              <w:t>Access</w:t>
            </w:r>
            <w:r w:rsidR="00F51643">
              <w:rPr>
                <w:webHidden/>
              </w:rPr>
              <w:tab/>
            </w:r>
            <w:r w:rsidR="00F51643">
              <w:rPr>
                <w:webHidden/>
              </w:rPr>
              <w:fldChar w:fldCharType="begin"/>
            </w:r>
            <w:r w:rsidR="00F51643">
              <w:rPr>
                <w:webHidden/>
              </w:rPr>
              <w:instrText xml:space="preserve"> PAGEREF _Toc494881473 \h </w:instrText>
            </w:r>
            <w:r w:rsidR="00F51643">
              <w:rPr>
                <w:webHidden/>
              </w:rPr>
            </w:r>
            <w:r w:rsidR="00F51643">
              <w:rPr>
                <w:webHidden/>
              </w:rPr>
              <w:fldChar w:fldCharType="separate"/>
            </w:r>
            <w:r w:rsidR="00F51643">
              <w:rPr>
                <w:webHidden/>
              </w:rPr>
              <w:t>26</w:t>
            </w:r>
            <w:r w:rsidR="00F51643">
              <w:rPr>
                <w:webHidden/>
              </w:rPr>
              <w:fldChar w:fldCharType="end"/>
            </w:r>
          </w:hyperlink>
        </w:p>
        <w:p w14:paraId="0B050A40" w14:textId="77777777" w:rsidR="00F51643" w:rsidRDefault="00DF4CEE">
          <w:pPr>
            <w:pStyle w:val="TOC3"/>
            <w:rPr>
              <w:rFonts w:asciiTheme="minorHAnsi" w:hAnsiTheme="minorHAnsi" w:cstheme="minorBidi"/>
              <w:sz w:val="22"/>
              <w:lang w:val="en-AU" w:eastAsia="en-AU"/>
            </w:rPr>
          </w:pPr>
          <w:hyperlink w:anchor="_Toc494881474" w:history="1">
            <w:r w:rsidR="00F51643" w:rsidRPr="00E14323">
              <w:rPr>
                <w:rStyle w:val="Hyperlink"/>
              </w:rPr>
              <w:t>2.3.7</w:t>
            </w:r>
            <w:r w:rsidR="00F51643">
              <w:rPr>
                <w:rFonts w:asciiTheme="minorHAnsi" w:hAnsiTheme="minorHAnsi" w:cstheme="minorBidi"/>
                <w:sz w:val="22"/>
                <w:lang w:val="en-AU" w:eastAsia="en-AU"/>
              </w:rPr>
              <w:tab/>
            </w:r>
            <w:r w:rsidR="00F51643" w:rsidRPr="00E14323">
              <w:rPr>
                <w:rStyle w:val="Hyperlink"/>
              </w:rPr>
              <w:t>Local Government Capacity</w:t>
            </w:r>
            <w:r w:rsidR="00F51643">
              <w:rPr>
                <w:webHidden/>
              </w:rPr>
              <w:tab/>
            </w:r>
            <w:r w:rsidR="00F51643">
              <w:rPr>
                <w:webHidden/>
              </w:rPr>
              <w:fldChar w:fldCharType="begin"/>
            </w:r>
            <w:r w:rsidR="00F51643">
              <w:rPr>
                <w:webHidden/>
              </w:rPr>
              <w:instrText xml:space="preserve"> PAGEREF _Toc494881474 \h </w:instrText>
            </w:r>
            <w:r w:rsidR="00F51643">
              <w:rPr>
                <w:webHidden/>
              </w:rPr>
            </w:r>
            <w:r w:rsidR="00F51643">
              <w:rPr>
                <w:webHidden/>
              </w:rPr>
              <w:fldChar w:fldCharType="separate"/>
            </w:r>
            <w:r w:rsidR="00F51643">
              <w:rPr>
                <w:webHidden/>
              </w:rPr>
              <w:t>27</w:t>
            </w:r>
            <w:r w:rsidR="00F51643">
              <w:rPr>
                <w:webHidden/>
              </w:rPr>
              <w:fldChar w:fldCharType="end"/>
            </w:r>
          </w:hyperlink>
        </w:p>
        <w:p w14:paraId="5B66F7AA" w14:textId="77777777" w:rsidR="00F51643" w:rsidRDefault="00DF4CEE">
          <w:pPr>
            <w:pStyle w:val="TOC1"/>
            <w:rPr>
              <w:rFonts w:asciiTheme="minorHAnsi" w:hAnsiTheme="minorHAnsi" w:cstheme="minorBidi"/>
              <w:sz w:val="22"/>
              <w:lang w:val="en-AU" w:eastAsia="en-AU"/>
            </w:rPr>
          </w:pPr>
          <w:hyperlink w:anchor="_Toc494881475" w:history="1">
            <w:r w:rsidR="00F51643" w:rsidRPr="00E14323">
              <w:rPr>
                <w:rStyle w:val="Hyperlink"/>
              </w:rPr>
              <w:t>PART 3 – IMPROVEMENT PLAN</w:t>
            </w:r>
            <w:r w:rsidR="00F51643">
              <w:rPr>
                <w:webHidden/>
              </w:rPr>
              <w:tab/>
            </w:r>
            <w:r w:rsidR="00F51643">
              <w:rPr>
                <w:webHidden/>
              </w:rPr>
              <w:fldChar w:fldCharType="begin"/>
            </w:r>
            <w:r w:rsidR="00F51643">
              <w:rPr>
                <w:webHidden/>
              </w:rPr>
              <w:instrText xml:space="preserve"> PAGEREF _Toc494881475 \h </w:instrText>
            </w:r>
            <w:r w:rsidR="00F51643">
              <w:rPr>
                <w:webHidden/>
              </w:rPr>
            </w:r>
            <w:r w:rsidR="00F51643">
              <w:rPr>
                <w:webHidden/>
              </w:rPr>
              <w:fldChar w:fldCharType="separate"/>
            </w:r>
            <w:r w:rsidR="00F51643">
              <w:rPr>
                <w:webHidden/>
              </w:rPr>
              <w:t>28</w:t>
            </w:r>
            <w:r w:rsidR="00F51643">
              <w:rPr>
                <w:webHidden/>
              </w:rPr>
              <w:fldChar w:fldCharType="end"/>
            </w:r>
          </w:hyperlink>
        </w:p>
        <w:p w14:paraId="18381A5D" w14:textId="77777777" w:rsidR="00F51643" w:rsidRDefault="00DF4CEE">
          <w:pPr>
            <w:pStyle w:val="TOC2"/>
            <w:rPr>
              <w:rFonts w:asciiTheme="minorHAnsi" w:hAnsiTheme="minorHAnsi" w:cstheme="minorBidi"/>
              <w:sz w:val="22"/>
              <w:lang w:val="en-AU" w:eastAsia="en-AU"/>
            </w:rPr>
          </w:pPr>
          <w:hyperlink w:anchor="_Toc494881477" w:history="1">
            <w:r w:rsidR="00F51643" w:rsidRPr="00E14323">
              <w:rPr>
                <w:rStyle w:val="Hyperlink"/>
              </w:rPr>
              <w:t>3.1</w:t>
            </w:r>
            <w:r w:rsidR="00F51643">
              <w:rPr>
                <w:rFonts w:asciiTheme="minorHAnsi" w:hAnsiTheme="minorHAnsi" w:cstheme="minorBidi"/>
                <w:sz w:val="22"/>
                <w:lang w:val="en-AU" w:eastAsia="en-AU"/>
              </w:rPr>
              <w:tab/>
            </w:r>
            <w:r w:rsidR="00F51643" w:rsidRPr="00E14323">
              <w:rPr>
                <w:rStyle w:val="Hyperlink"/>
              </w:rPr>
              <w:t>Regional priorities and actions</w:t>
            </w:r>
            <w:r w:rsidR="00F51643">
              <w:rPr>
                <w:webHidden/>
              </w:rPr>
              <w:tab/>
            </w:r>
            <w:r w:rsidR="00F51643">
              <w:rPr>
                <w:webHidden/>
              </w:rPr>
              <w:fldChar w:fldCharType="begin"/>
            </w:r>
            <w:r w:rsidR="00F51643">
              <w:rPr>
                <w:webHidden/>
              </w:rPr>
              <w:instrText xml:space="preserve"> PAGEREF _Toc494881477 \h </w:instrText>
            </w:r>
            <w:r w:rsidR="00F51643">
              <w:rPr>
                <w:webHidden/>
              </w:rPr>
            </w:r>
            <w:r w:rsidR="00F51643">
              <w:rPr>
                <w:webHidden/>
              </w:rPr>
              <w:fldChar w:fldCharType="separate"/>
            </w:r>
            <w:r w:rsidR="00F51643">
              <w:rPr>
                <w:webHidden/>
              </w:rPr>
              <w:t>28</w:t>
            </w:r>
            <w:r w:rsidR="00F51643">
              <w:rPr>
                <w:webHidden/>
              </w:rPr>
              <w:fldChar w:fldCharType="end"/>
            </w:r>
          </w:hyperlink>
        </w:p>
        <w:p w14:paraId="3B5820F3" w14:textId="77777777" w:rsidR="00F51643" w:rsidRDefault="00DF4CEE">
          <w:pPr>
            <w:pStyle w:val="TOC3"/>
            <w:rPr>
              <w:rFonts w:asciiTheme="minorHAnsi" w:hAnsiTheme="minorHAnsi" w:cstheme="minorBidi"/>
              <w:sz w:val="22"/>
              <w:lang w:val="en-AU" w:eastAsia="en-AU"/>
            </w:rPr>
          </w:pPr>
          <w:hyperlink w:anchor="_Toc494881478" w:history="1">
            <w:r w:rsidR="00F51643" w:rsidRPr="00E14323">
              <w:rPr>
                <w:rStyle w:val="Hyperlink"/>
              </w:rPr>
              <w:t>3.1.1</w:t>
            </w:r>
            <w:r w:rsidR="00F51643">
              <w:rPr>
                <w:rFonts w:asciiTheme="minorHAnsi" w:hAnsiTheme="minorHAnsi" w:cstheme="minorBidi"/>
                <w:sz w:val="22"/>
                <w:lang w:val="en-AU" w:eastAsia="en-AU"/>
              </w:rPr>
              <w:tab/>
            </w:r>
            <w:r w:rsidR="00F51643" w:rsidRPr="00E14323">
              <w:rPr>
                <w:rStyle w:val="Hyperlink"/>
              </w:rPr>
              <w:t>Determining regional priorities</w:t>
            </w:r>
            <w:r w:rsidR="00F51643">
              <w:rPr>
                <w:webHidden/>
              </w:rPr>
              <w:tab/>
            </w:r>
            <w:r w:rsidR="00F51643">
              <w:rPr>
                <w:webHidden/>
              </w:rPr>
              <w:fldChar w:fldCharType="begin"/>
            </w:r>
            <w:r w:rsidR="00F51643">
              <w:rPr>
                <w:webHidden/>
              </w:rPr>
              <w:instrText xml:space="preserve"> PAGEREF _Toc494881478 \h </w:instrText>
            </w:r>
            <w:r w:rsidR="00F51643">
              <w:rPr>
                <w:webHidden/>
              </w:rPr>
            </w:r>
            <w:r w:rsidR="00F51643">
              <w:rPr>
                <w:webHidden/>
              </w:rPr>
              <w:fldChar w:fldCharType="separate"/>
            </w:r>
            <w:r w:rsidR="00F51643">
              <w:rPr>
                <w:webHidden/>
              </w:rPr>
              <w:t>28</w:t>
            </w:r>
            <w:r w:rsidR="00F51643">
              <w:rPr>
                <w:webHidden/>
              </w:rPr>
              <w:fldChar w:fldCharType="end"/>
            </w:r>
          </w:hyperlink>
        </w:p>
        <w:p w14:paraId="3EF4E8D6" w14:textId="77777777" w:rsidR="00F51643" w:rsidRDefault="00DF4CEE">
          <w:pPr>
            <w:pStyle w:val="TOC3"/>
            <w:rPr>
              <w:rFonts w:asciiTheme="minorHAnsi" w:hAnsiTheme="minorHAnsi" w:cstheme="minorBidi"/>
              <w:sz w:val="22"/>
              <w:lang w:val="en-AU" w:eastAsia="en-AU"/>
            </w:rPr>
          </w:pPr>
          <w:hyperlink w:anchor="_Toc494881479" w:history="1">
            <w:r w:rsidR="00F51643" w:rsidRPr="00E14323">
              <w:rPr>
                <w:rStyle w:val="Hyperlink"/>
              </w:rPr>
              <w:t>3.1.2</w:t>
            </w:r>
            <w:r w:rsidR="00F51643">
              <w:rPr>
                <w:rFonts w:asciiTheme="minorHAnsi" w:hAnsiTheme="minorHAnsi" w:cstheme="minorBidi"/>
                <w:sz w:val="22"/>
                <w:lang w:val="en-AU" w:eastAsia="en-AU"/>
              </w:rPr>
              <w:tab/>
            </w:r>
            <w:r w:rsidR="00F51643" w:rsidRPr="00E14323">
              <w:rPr>
                <w:rStyle w:val="Hyperlink"/>
              </w:rPr>
              <w:t>Regional Work Program</w:t>
            </w:r>
            <w:r w:rsidR="00F51643">
              <w:rPr>
                <w:webHidden/>
              </w:rPr>
              <w:tab/>
            </w:r>
            <w:r w:rsidR="00F51643">
              <w:rPr>
                <w:webHidden/>
              </w:rPr>
              <w:fldChar w:fldCharType="begin"/>
            </w:r>
            <w:r w:rsidR="00F51643">
              <w:rPr>
                <w:webHidden/>
              </w:rPr>
              <w:instrText xml:space="preserve"> PAGEREF _Toc494881479 \h </w:instrText>
            </w:r>
            <w:r w:rsidR="00F51643">
              <w:rPr>
                <w:webHidden/>
              </w:rPr>
            </w:r>
            <w:r w:rsidR="00F51643">
              <w:rPr>
                <w:webHidden/>
              </w:rPr>
              <w:fldChar w:fldCharType="separate"/>
            </w:r>
            <w:r w:rsidR="00F51643">
              <w:rPr>
                <w:webHidden/>
              </w:rPr>
              <w:t>47</w:t>
            </w:r>
            <w:r w:rsidR="00F51643">
              <w:rPr>
                <w:webHidden/>
              </w:rPr>
              <w:fldChar w:fldCharType="end"/>
            </w:r>
          </w:hyperlink>
        </w:p>
        <w:p w14:paraId="54953C6C" w14:textId="77777777" w:rsidR="00F51643" w:rsidRDefault="00DF4CEE">
          <w:pPr>
            <w:pStyle w:val="TOC2"/>
            <w:rPr>
              <w:rFonts w:asciiTheme="minorHAnsi" w:hAnsiTheme="minorHAnsi" w:cstheme="minorBidi"/>
              <w:sz w:val="22"/>
              <w:lang w:val="en-AU" w:eastAsia="en-AU"/>
            </w:rPr>
          </w:pPr>
          <w:hyperlink w:anchor="_Toc494881480" w:history="1">
            <w:r w:rsidR="00F51643" w:rsidRPr="00E14323">
              <w:rPr>
                <w:rStyle w:val="Hyperlink"/>
              </w:rPr>
              <w:t>3.2</w:t>
            </w:r>
            <w:r w:rsidR="00F51643">
              <w:rPr>
                <w:rFonts w:asciiTheme="minorHAnsi" w:hAnsiTheme="minorHAnsi" w:cstheme="minorBidi"/>
                <w:sz w:val="22"/>
                <w:lang w:val="en-AU" w:eastAsia="en-AU"/>
              </w:rPr>
              <w:tab/>
            </w:r>
            <w:r w:rsidR="00F51643" w:rsidRPr="00E14323">
              <w:rPr>
                <w:rStyle w:val="Hyperlink"/>
              </w:rPr>
              <w:t>Monitoring, evaluation, review and improvement plan</w:t>
            </w:r>
            <w:r w:rsidR="00F51643">
              <w:rPr>
                <w:webHidden/>
              </w:rPr>
              <w:tab/>
            </w:r>
            <w:r w:rsidR="00F51643">
              <w:rPr>
                <w:webHidden/>
              </w:rPr>
              <w:fldChar w:fldCharType="begin"/>
            </w:r>
            <w:r w:rsidR="00F51643">
              <w:rPr>
                <w:webHidden/>
              </w:rPr>
              <w:instrText xml:space="preserve"> PAGEREF _Toc494881480 \h </w:instrText>
            </w:r>
            <w:r w:rsidR="00F51643">
              <w:rPr>
                <w:webHidden/>
              </w:rPr>
            </w:r>
            <w:r w:rsidR="00F51643">
              <w:rPr>
                <w:webHidden/>
              </w:rPr>
              <w:fldChar w:fldCharType="separate"/>
            </w:r>
            <w:r w:rsidR="00F51643">
              <w:rPr>
                <w:webHidden/>
              </w:rPr>
              <w:t>47</w:t>
            </w:r>
            <w:r w:rsidR="00F51643">
              <w:rPr>
                <w:webHidden/>
              </w:rPr>
              <w:fldChar w:fldCharType="end"/>
            </w:r>
          </w:hyperlink>
        </w:p>
        <w:p w14:paraId="7C3BDD89" w14:textId="77777777" w:rsidR="00F51643" w:rsidRDefault="00DF4CEE">
          <w:pPr>
            <w:pStyle w:val="TOC1"/>
            <w:rPr>
              <w:rFonts w:asciiTheme="minorHAnsi" w:hAnsiTheme="minorHAnsi" w:cstheme="minorBidi"/>
              <w:sz w:val="22"/>
              <w:lang w:val="en-AU" w:eastAsia="en-AU"/>
            </w:rPr>
          </w:pPr>
          <w:hyperlink w:anchor="_Toc494881481" w:history="1">
            <w:r w:rsidR="00F51643" w:rsidRPr="00E14323">
              <w:rPr>
                <w:rStyle w:val="Hyperlink"/>
              </w:rPr>
              <w:t>ACRONYMS</w:t>
            </w:r>
            <w:r w:rsidR="00F51643">
              <w:rPr>
                <w:webHidden/>
              </w:rPr>
              <w:tab/>
            </w:r>
            <w:r w:rsidR="00F51643">
              <w:rPr>
                <w:webHidden/>
              </w:rPr>
              <w:fldChar w:fldCharType="begin"/>
            </w:r>
            <w:r w:rsidR="00F51643">
              <w:rPr>
                <w:webHidden/>
              </w:rPr>
              <w:instrText xml:space="preserve"> PAGEREF _Toc494881481 \h </w:instrText>
            </w:r>
            <w:r w:rsidR="00F51643">
              <w:rPr>
                <w:webHidden/>
              </w:rPr>
            </w:r>
            <w:r w:rsidR="00F51643">
              <w:rPr>
                <w:webHidden/>
              </w:rPr>
              <w:fldChar w:fldCharType="separate"/>
            </w:r>
            <w:r w:rsidR="00F51643">
              <w:rPr>
                <w:webHidden/>
              </w:rPr>
              <w:t>51</w:t>
            </w:r>
            <w:r w:rsidR="00F51643">
              <w:rPr>
                <w:webHidden/>
              </w:rPr>
              <w:fldChar w:fldCharType="end"/>
            </w:r>
          </w:hyperlink>
        </w:p>
        <w:p w14:paraId="10E117E0" w14:textId="4F318870" w:rsidR="00C47BFC" w:rsidRDefault="001429C4" w:rsidP="00C47BFC">
          <w:pPr>
            <w:rPr>
              <w:noProof/>
            </w:rPr>
          </w:pPr>
          <w:r>
            <w:rPr>
              <w:b/>
              <w:bCs/>
              <w:noProof/>
            </w:rPr>
            <w:fldChar w:fldCharType="end"/>
          </w:r>
        </w:p>
      </w:sdtContent>
    </w:sdt>
    <w:bookmarkEnd w:id="1" w:displacedByCustomXml="prev"/>
    <w:p w14:paraId="6AE8AF37" w14:textId="192A8FF3" w:rsidR="00AB7588" w:rsidRPr="00C47BFC" w:rsidRDefault="00AB7588" w:rsidP="00C47BFC">
      <w:r>
        <w:rPr>
          <w:rFonts w:ascii="Arial" w:hAnsi="Arial" w:cs="Arial"/>
          <w:sz w:val="36"/>
          <w:szCs w:val="36"/>
        </w:rPr>
        <w:br w:type="page"/>
      </w:r>
    </w:p>
    <w:p w14:paraId="46D699EC" w14:textId="0A86A806" w:rsidR="001429C4" w:rsidRPr="001762DD" w:rsidRDefault="001762DD" w:rsidP="001762DD">
      <w:pPr>
        <w:pStyle w:val="Heading1"/>
        <w:numPr>
          <w:ilvl w:val="0"/>
          <w:numId w:val="0"/>
        </w:numPr>
        <w:rPr>
          <w:rFonts w:ascii="Arial" w:hAnsi="Arial" w:cs="Arial"/>
          <w:sz w:val="36"/>
          <w:szCs w:val="36"/>
        </w:rPr>
      </w:pPr>
      <w:bookmarkStart w:id="2" w:name="_Toc494881451"/>
      <w:r w:rsidRPr="001762DD">
        <w:rPr>
          <w:rFonts w:ascii="Arial" w:hAnsi="Arial" w:cs="Arial"/>
          <w:sz w:val="36"/>
          <w:szCs w:val="36"/>
        </w:rPr>
        <w:lastRenderedPageBreak/>
        <w:t xml:space="preserve">PART 1 – </w:t>
      </w:r>
      <w:r w:rsidR="00AD4E80">
        <w:rPr>
          <w:rFonts w:ascii="Arial" w:hAnsi="Arial" w:cs="Arial"/>
          <w:sz w:val="36"/>
          <w:szCs w:val="36"/>
        </w:rPr>
        <w:t>PURPOSE AND SCOPE</w:t>
      </w:r>
      <w:bookmarkEnd w:id="2"/>
    </w:p>
    <w:p w14:paraId="19982E74" w14:textId="599024BD" w:rsidR="00F61F42" w:rsidRDefault="00F1204D" w:rsidP="000315FB">
      <w:pPr>
        <w:pStyle w:val="Heading2"/>
      </w:pPr>
      <w:bookmarkStart w:id="3" w:name="_Toc494881452"/>
      <w:r>
        <w:t>Introduction</w:t>
      </w:r>
      <w:bookmarkEnd w:id="3"/>
    </w:p>
    <w:p w14:paraId="11CD78A5" w14:textId="1B6B4F73" w:rsidR="00502F7E" w:rsidRDefault="00F61F42" w:rsidP="00F61F42">
      <w:pPr>
        <w:jc w:val="both"/>
      </w:pPr>
      <w:r>
        <w:t xml:space="preserve">The purpose of this strategy is to provide a single, regional planning document for floodplain management and </w:t>
      </w:r>
      <w:r w:rsidR="00BE31DF">
        <w:t>a high</w:t>
      </w:r>
      <w:r w:rsidR="004177E8">
        <w:t>-</w:t>
      </w:r>
      <w:r w:rsidR="00A27A41">
        <w:t>level</w:t>
      </w:r>
      <w:r>
        <w:t xml:space="preserve"> regional work program to guide future investment priorities.</w:t>
      </w:r>
    </w:p>
    <w:p w14:paraId="459AB5C4" w14:textId="7ED3B728" w:rsidR="00BE31DF" w:rsidRDefault="00BE31DF" w:rsidP="00F61F42">
      <w:pPr>
        <w:jc w:val="both"/>
      </w:pPr>
      <w:r>
        <w:t>The strategy has been developed by the North Central Catchment Management Authority (NCCMA) in collaboration with local councils, water authorities, Vic</w:t>
      </w:r>
      <w:r w:rsidR="00FB0EA9">
        <w:t xml:space="preserve">torian </w:t>
      </w:r>
      <w:r>
        <w:t>S</w:t>
      </w:r>
      <w:r w:rsidR="00FB0EA9">
        <w:t xml:space="preserve">tate </w:t>
      </w:r>
      <w:r>
        <w:t>E</w:t>
      </w:r>
      <w:r w:rsidR="00FB0EA9">
        <w:t xml:space="preserve">mergency </w:t>
      </w:r>
      <w:r>
        <w:t>S</w:t>
      </w:r>
      <w:r w:rsidR="00FB0EA9">
        <w:t>ervices (</w:t>
      </w:r>
      <w:r w:rsidR="005B2095">
        <w:t>VICSES</w:t>
      </w:r>
      <w:r w:rsidR="00FB0EA9">
        <w:t>)</w:t>
      </w:r>
      <w:r>
        <w:t>, Traditional Owners, Parks Vic</w:t>
      </w:r>
      <w:r w:rsidR="00FB0EA9">
        <w:t>toria</w:t>
      </w:r>
      <w:r>
        <w:t xml:space="preserve"> and local communities. Our collective vision for floodplain management </w:t>
      </w:r>
      <w:r w:rsidR="00BD1601">
        <w:t xml:space="preserve">in the region </w:t>
      </w:r>
      <w:r>
        <w:t>is one where:</w:t>
      </w:r>
    </w:p>
    <w:p w14:paraId="398FC934" w14:textId="5F496681" w:rsidR="00BE31DF" w:rsidRPr="00C72C99" w:rsidRDefault="00BE31DF" w:rsidP="00F61F42">
      <w:pPr>
        <w:jc w:val="both"/>
        <w:rPr>
          <w:b/>
          <w:i/>
          <w:color w:val="4F81BD" w:themeColor="accent1"/>
        </w:rPr>
      </w:pPr>
      <w:r w:rsidRPr="00C72C99">
        <w:rPr>
          <w:b/>
          <w:i/>
          <w:color w:val="4F81BD" w:themeColor="accent1"/>
        </w:rPr>
        <w:t>North Central Victorian communities are aware of flooding and are actively taking measures to manage their flood risks to minimise the consequences to life, property, community wellbeing, the economy and the environment.</w:t>
      </w:r>
    </w:p>
    <w:p w14:paraId="1DEE4565" w14:textId="2B05567B" w:rsidR="00C72C99" w:rsidRDefault="008434B3" w:rsidP="00F61F42">
      <w:pPr>
        <w:jc w:val="both"/>
      </w:pPr>
      <w:r>
        <w:t>F</w:t>
      </w:r>
      <w:r w:rsidR="00C72C99">
        <w:t xml:space="preserve">our objectives </w:t>
      </w:r>
      <w:r>
        <w:t xml:space="preserve">for </w:t>
      </w:r>
      <w:r w:rsidR="00C72C99">
        <w:t>the strategy have been defined:</w:t>
      </w:r>
    </w:p>
    <w:p w14:paraId="432EEE34" w14:textId="06D37751" w:rsidR="00C72C99" w:rsidRDefault="00C72C99" w:rsidP="007A2661">
      <w:pPr>
        <w:pStyle w:val="ListParagraph"/>
        <w:numPr>
          <w:ilvl w:val="0"/>
          <w:numId w:val="28"/>
        </w:numPr>
        <w:jc w:val="both"/>
      </w:pPr>
      <w:bookmarkStart w:id="4" w:name="_Hlk487623237"/>
      <w:r w:rsidRPr="00C72C99">
        <w:rPr>
          <w:b/>
        </w:rPr>
        <w:t>Build resilient communities</w:t>
      </w:r>
      <w:r>
        <w:t xml:space="preserve"> – through collating and sharing flood risk information</w:t>
      </w:r>
      <w:r w:rsidR="004177E8">
        <w:t>.</w:t>
      </w:r>
    </w:p>
    <w:p w14:paraId="6514D649" w14:textId="79950E9A" w:rsidR="00C72C99" w:rsidRDefault="00C72C99" w:rsidP="007A2661">
      <w:pPr>
        <w:pStyle w:val="ListParagraph"/>
        <w:numPr>
          <w:ilvl w:val="0"/>
          <w:numId w:val="28"/>
        </w:numPr>
        <w:jc w:val="both"/>
      </w:pPr>
      <w:r w:rsidRPr="00C72C99">
        <w:rPr>
          <w:b/>
        </w:rPr>
        <w:t>Reduce existing flood risk</w:t>
      </w:r>
      <w:r>
        <w:t xml:space="preserve"> – by implementing and maintaining flood mitigation infrastructure</w:t>
      </w:r>
      <w:r w:rsidR="004177E8">
        <w:t>.</w:t>
      </w:r>
    </w:p>
    <w:p w14:paraId="05A2B176" w14:textId="665E2247" w:rsidR="00C72C99" w:rsidRDefault="00C72C99" w:rsidP="007A2661">
      <w:pPr>
        <w:pStyle w:val="ListParagraph"/>
        <w:numPr>
          <w:ilvl w:val="0"/>
          <w:numId w:val="28"/>
        </w:numPr>
        <w:jc w:val="both"/>
      </w:pPr>
      <w:r w:rsidRPr="00C72C99">
        <w:rPr>
          <w:b/>
        </w:rPr>
        <w:t>Avoid future risk</w:t>
      </w:r>
      <w:r>
        <w:t xml:space="preserve"> – through effective strategic and statutory land use planning and building controls</w:t>
      </w:r>
      <w:r w:rsidR="004177E8">
        <w:t>.</w:t>
      </w:r>
    </w:p>
    <w:p w14:paraId="6DE91EFE" w14:textId="339ED8EB" w:rsidR="00C72C99" w:rsidRDefault="00C72C99" w:rsidP="007A2661">
      <w:pPr>
        <w:pStyle w:val="ListParagraph"/>
        <w:numPr>
          <w:ilvl w:val="0"/>
          <w:numId w:val="28"/>
        </w:numPr>
        <w:jc w:val="both"/>
      </w:pPr>
      <w:r w:rsidRPr="00C72C99">
        <w:rPr>
          <w:b/>
        </w:rPr>
        <w:t>Manage residual risk</w:t>
      </w:r>
      <w:r>
        <w:t xml:space="preserve"> – by improving and coordinating flood warning and response arrangements.</w:t>
      </w:r>
    </w:p>
    <w:bookmarkEnd w:id="4"/>
    <w:p w14:paraId="7122C0BE" w14:textId="4455F335" w:rsidR="00F61F42" w:rsidRDefault="00F61F42" w:rsidP="00F61F42">
      <w:pPr>
        <w:jc w:val="both"/>
      </w:pPr>
      <w:r>
        <w:t>T</w:t>
      </w:r>
      <w:r w:rsidR="00834A78">
        <w:t>his</w:t>
      </w:r>
      <w:r>
        <w:t xml:space="preserve"> strategy has </w:t>
      </w:r>
      <w:r w:rsidR="00C72C99">
        <w:t>assessed the flood risk of the North Central region</w:t>
      </w:r>
      <w:r w:rsidR="00834A78">
        <w:t xml:space="preserve"> and identified actions and </w:t>
      </w:r>
      <w:r w:rsidR="00E33D4F">
        <w:t>accountabilities</w:t>
      </w:r>
      <w:r w:rsidR="00834A78">
        <w:t xml:space="preserve"> for managing these risks. </w:t>
      </w:r>
      <w:r>
        <w:t>Priority has been given to measures that do the most to narrow the difference between existing flood risks and the community’s willingness to accept those risks.</w:t>
      </w:r>
    </w:p>
    <w:p w14:paraId="62445D16" w14:textId="73AE5E88" w:rsidR="00AA12D9" w:rsidRDefault="00AA12D9" w:rsidP="000315FB">
      <w:pPr>
        <w:pStyle w:val="Heading2"/>
      </w:pPr>
      <w:bookmarkStart w:id="5" w:name="_Toc494881453"/>
      <w:r>
        <w:t xml:space="preserve">The North Central </w:t>
      </w:r>
      <w:r w:rsidR="00D31456">
        <w:t>region</w:t>
      </w:r>
      <w:bookmarkEnd w:id="5"/>
    </w:p>
    <w:p w14:paraId="39D46B49" w14:textId="4D641A8F" w:rsidR="00502F7E" w:rsidRDefault="00AA12D9" w:rsidP="00A749B7">
      <w:pPr>
        <w:jc w:val="both"/>
      </w:pPr>
      <w:r w:rsidRPr="008D119B">
        <w:t>The North Central region covers 13% of Victoria’s land area and encompasses a diverse range of land types</w:t>
      </w:r>
      <w:r w:rsidR="004177E8">
        <w:t>,</w:t>
      </w:r>
      <w:r w:rsidRPr="008D119B">
        <w:t xml:space="preserve"> from the foothill forests of the Great Dividing Range to the riverine plains of the north. The region </w:t>
      </w:r>
      <w:r w:rsidR="004177E8">
        <w:t>has</w:t>
      </w:r>
      <w:r w:rsidR="004177E8" w:rsidRPr="008D119B">
        <w:t xml:space="preserve"> </w:t>
      </w:r>
      <w:r w:rsidRPr="008D119B">
        <w:t>four major river catchments – the Campaspe, Lo</w:t>
      </w:r>
      <w:r w:rsidR="00C93ED8">
        <w:t>ddon, Avoca and Avon-Richardson</w:t>
      </w:r>
      <w:r w:rsidR="004177E8">
        <w:t xml:space="preserve"> (see</w:t>
      </w:r>
      <w:r w:rsidR="00F46128">
        <w:t xml:space="preserve"> </w:t>
      </w:r>
      <w:r w:rsidR="00F46128">
        <w:fldChar w:fldCharType="begin"/>
      </w:r>
      <w:r w:rsidR="00F46128">
        <w:instrText xml:space="preserve"> REF _Ref479855051 \h </w:instrText>
      </w:r>
      <w:r w:rsidR="00A749B7">
        <w:instrText xml:space="preserve"> \* MERGEFORMAT </w:instrText>
      </w:r>
      <w:r w:rsidR="00F46128">
        <w:fldChar w:fldCharType="separate"/>
      </w:r>
      <w:r w:rsidR="0067397A">
        <w:t xml:space="preserve">Figure </w:t>
      </w:r>
      <w:r w:rsidR="0067397A">
        <w:rPr>
          <w:noProof/>
        </w:rPr>
        <w:t>1</w:t>
      </w:r>
      <w:r w:rsidR="00F46128">
        <w:fldChar w:fldCharType="end"/>
      </w:r>
      <w:r w:rsidR="004177E8">
        <w:t>)</w:t>
      </w:r>
      <w:r w:rsidR="00C93ED8">
        <w:t>.</w:t>
      </w:r>
      <w:r w:rsidR="0005612D">
        <w:t xml:space="preserve"> The catchments extend across 14 </w:t>
      </w:r>
      <w:r w:rsidR="008434B3">
        <w:t xml:space="preserve">local government authorities </w:t>
      </w:r>
      <w:r w:rsidR="0005612D">
        <w:t xml:space="preserve">(LGAs) and </w:t>
      </w:r>
      <w:r w:rsidR="00042F0D">
        <w:t xml:space="preserve">seven </w:t>
      </w:r>
      <w:r w:rsidR="0005612D">
        <w:t>Traditional Owner Groups.</w:t>
      </w:r>
    </w:p>
    <w:p w14:paraId="36B1D295" w14:textId="713F3312" w:rsidR="006641EA" w:rsidRPr="007376E9" w:rsidRDefault="006641EA" w:rsidP="00A749B7">
      <w:pPr>
        <w:jc w:val="both"/>
      </w:pPr>
      <w:r w:rsidRPr="007376E9">
        <w:t>The region supports many significant and important natural assets</w:t>
      </w:r>
      <w:r w:rsidR="004177E8">
        <w:t>,</w:t>
      </w:r>
      <w:r w:rsidRPr="007376E9">
        <w:t xml:space="preserve"> ranging from internationally recognised wetlands such as the Gunbower Forest</w:t>
      </w:r>
      <w:r w:rsidR="004177E8">
        <w:t xml:space="preserve"> to</w:t>
      </w:r>
      <w:r w:rsidRPr="007376E9">
        <w:t xml:space="preserve"> </w:t>
      </w:r>
      <w:r w:rsidR="007376E9" w:rsidRPr="007376E9">
        <w:t xml:space="preserve">the complex ecosystems </w:t>
      </w:r>
      <w:r w:rsidR="004177E8">
        <w:t>of</w:t>
      </w:r>
      <w:r w:rsidR="007376E9" w:rsidRPr="007376E9">
        <w:t xml:space="preserve"> the river floodplains, </w:t>
      </w:r>
      <w:r w:rsidR="004177E8">
        <w:t xml:space="preserve">which </w:t>
      </w:r>
      <w:r w:rsidR="007376E9" w:rsidRPr="007376E9">
        <w:t>support a diversity of native flora and fauna.</w:t>
      </w:r>
    </w:p>
    <w:p w14:paraId="02418D79" w14:textId="533798FE" w:rsidR="00751B8B" w:rsidRDefault="00751B8B" w:rsidP="00A749B7">
      <w:pPr>
        <w:pStyle w:val="BodyText"/>
        <w:jc w:val="both"/>
        <w:rPr>
          <w:rFonts w:ascii="Calibri" w:hAnsi="Calibri"/>
        </w:rPr>
      </w:pPr>
      <w:r>
        <w:rPr>
          <w:rFonts w:ascii="Calibri" w:hAnsi="Calibri"/>
        </w:rPr>
        <w:t xml:space="preserve">Waterways and floodplains are central to Aboriginal cultural identity, and there are many sites of cultural significance throughout the </w:t>
      </w:r>
      <w:r w:rsidR="00AB2F3D">
        <w:rPr>
          <w:rFonts w:ascii="Calibri" w:hAnsi="Calibri"/>
        </w:rPr>
        <w:t>r</w:t>
      </w:r>
      <w:r>
        <w:rPr>
          <w:rFonts w:ascii="Calibri" w:hAnsi="Calibri"/>
        </w:rPr>
        <w:t xml:space="preserve">egion. Despite extensive changes to the landscape since European </w:t>
      </w:r>
      <w:r w:rsidR="0005612D">
        <w:rPr>
          <w:rFonts w:ascii="Calibri" w:hAnsi="Calibri"/>
        </w:rPr>
        <w:t xml:space="preserve">settlement, the region holds important physical evidence of Aboriginal activity. Of those places noted in the Victorian Aboriginal Heritage Register, </w:t>
      </w:r>
      <w:r w:rsidR="004177E8">
        <w:rPr>
          <w:rFonts w:ascii="Calibri" w:hAnsi="Calibri"/>
        </w:rPr>
        <w:t xml:space="preserve">more than </w:t>
      </w:r>
      <w:r w:rsidR="0005612D">
        <w:rPr>
          <w:rFonts w:ascii="Calibri" w:hAnsi="Calibri"/>
        </w:rPr>
        <w:t>half are within 500</w:t>
      </w:r>
      <w:r w:rsidR="00652B33">
        <w:rPr>
          <w:rFonts w:ascii="Calibri" w:hAnsi="Calibri"/>
        </w:rPr>
        <w:t> </w:t>
      </w:r>
      <w:r w:rsidR="0005612D">
        <w:rPr>
          <w:rFonts w:ascii="Calibri" w:hAnsi="Calibri"/>
        </w:rPr>
        <w:t>m</w:t>
      </w:r>
      <w:r w:rsidR="008434B3">
        <w:rPr>
          <w:rFonts w:ascii="Calibri" w:hAnsi="Calibri"/>
        </w:rPr>
        <w:t>etres</w:t>
      </w:r>
      <w:r w:rsidR="0005612D">
        <w:rPr>
          <w:rFonts w:ascii="Calibri" w:hAnsi="Calibri"/>
        </w:rPr>
        <w:t xml:space="preserve"> of a waterway. Aboriginal groups continue to </w:t>
      </w:r>
      <w:r w:rsidR="004177E8">
        <w:rPr>
          <w:rFonts w:ascii="Calibri" w:hAnsi="Calibri"/>
        </w:rPr>
        <w:t xml:space="preserve">have </w:t>
      </w:r>
      <w:r w:rsidR="0005612D">
        <w:rPr>
          <w:rFonts w:ascii="Calibri" w:hAnsi="Calibri"/>
        </w:rPr>
        <w:t>a strong affiliation with</w:t>
      </w:r>
      <w:r w:rsidR="004177E8">
        <w:rPr>
          <w:rFonts w:ascii="Calibri" w:hAnsi="Calibri"/>
        </w:rPr>
        <w:t xml:space="preserve"> the region’s</w:t>
      </w:r>
      <w:r w:rsidR="0005612D">
        <w:rPr>
          <w:rFonts w:ascii="Calibri" w:hAnsi="Calibri"/>
        </w:rPr>
        <w:t xml:space="preserve"> </w:t>
      </w:r>
      <w:r w:rsidR="00F16AB3">
        <w:rPr>
          <w:rFonts w:ascii="Calibri" w:hAnsi="Calibri"/>
        </w:rPr>
        <w:t>waterways</w:t>
      </w:r>
      <w:r w:rsidR="0005612D">
        <w:rPr>
          <w:rFonts w:ascii="Calibri" w:hAnsi="Calibri"/>
        </w:rPr>
        <w:t>.</w:t>
      </w:r>
    </w:p>
    <w:p w14:paraId="05ED3C41" w14:textId="08A6A93A" w:rsidR="0005612D" w:rsidRDefault="00733566" w:rsidP="00A749B7">
      <w:pPr>
        <w:pStyle w:val="BodyText"/>
        <w:jc w:val="both"/>
        <w:rPr>
          <w:rFonts w:ascii="Calibri" w:hAnsi="Calibri"/>
        </w:rPr>
      </w:pPr>
      <w:r>
        <w:rPr>
          <w:rFonts w:ascii="Calibri" w:hAnsi="Calibri"/>
        </w:rPr>
        <w:t xml:space="preserve">The </w:t>
      </w:r>
      <w:r w:rsidR="001E3C57">
        <w:rPr>
          <w:rFonts w:ascii="Calibri" w:hAnsi="Calibri"/>
        </w:rPr>
        <w:t>region</w:t>
      </w:r>
      <w:r w:rsidR="0005612D">
        <w:rPr>
          <w:rFonts w:ascii="Calibri" w:hAnsi="Calibri"/>
        </w:rPr>
        <w:t xml:space="preserve"> supports a range of industries, but the </w:t>
      </w:r>
      <w:r w:rsidR="001E3C57">
        <w:rPr>
          <w:rFonts w:ascii="Calibri" w:hAnsi="Calibri"/>
        </w:rPr>
        <w:t>predominant land use is agriculture</w:t>
      </w:r>
      <w:r w:rsidR="007376E9">
        <w:rPr>
          <w:rFonts w:ascii="Calibri" w:hAnsi="Calibri"/>
        </w:rPr>
        <w:t xml:space="preserve">, </w:t>
      </w:r>
      <w:r w:rsidR="007376E9" w:rsidRPr="007376E9">
        <w:t xml:space="preserve">with extensive areas of irrigation in the north, productive cropping and mixed farming in the west, and cropping and </w:t>
      </w:r>
      <w:r w:rsidR="00E33D4F" w:rsidRPr="007376E9">
        <w:t>grazing</w:t>
      </w:r>
      <w:r w:rsidR="007376E9" w:rsidRPr="007376E9">
        <w:t xml:space="preserve"> country in the mid and upper </w:t>
      </w:r>
      <w:r w:rsidR="000A192E" w:rsidRPr="007376E9">
        <w:t>catchments</w:t>
      </w:r>
      <w:r w:rsidR="007376E9">
        <w:t>.</w:t>
      </w:r>
    </w:p>
    <w:p w14:paraId="09348F19" w14:textId="5C882860" w:rsidR="00502F7E" w:rsidRDefault="00751B8B" w:rsidP="00A749B7">
      <w:pPr>
        <w:pStyle w:val="BodyText"/>
        <w:jc w:val="both"/>
        <w:rPr>
          <w:rFonts w:ascii="Calibri" w:hAnsi="Calibri"/>
        </w:rPr>
      </w:pPr>
      <w:r>
        <w:rPr>
          <w:rFonts w:ascii="Calibri" w:hAnsi="Calibri"/>
        </w:rPr>
        <w:lastRenderedPageBreak/>
        <w:t>The region</w:t>
      </w:r>
      <w:r w:rsidR="004177E8">
        <w:rPr>
          <w:rFonts w:ascii="Calibri" w:hAnsi="Calibri"/>
        </w:rPr>
        <w:t>’s</w:t>
      </w:r>
      <w:r>
        <w:rPr>
          <w:rFonts w:ascii="Calibri" w:hAnsi="Calibri"/>
        </w:rPr>
        <w:t xml:space="preserve"> population </w:t>
      </w:r>
      <w:r w:rsidR="004177E8">
        <w:rPr>
          <w:rFonts w:ascii="Calibri" w:hAnsi="Calibri"/>
        </w:rPr>
        <w:t xml:space="preserve">is </w:t>
      </w:r>
      <w:r w:rsidR="000A192E">
        <w:rPr>
          <w:rFonts w:ascii="Calibri" w:hAnsi="Calibri"/>
        </w:rPr>
        <w:t>roughly</w:t>
      </w:r>
      <w:r w:rsidR="0005612D">
        <w:rPr>
          <w:rFonts w:ascii="Calibri" w:hAnsi="Calibri"/>
        </w:rPr>
        <w:t xml:space="preserve"> 250,000,</w:t>
      </w:r>
      <w:r>
        <w:rPr>
          <w:rFonts w:ascii="Calibri" w:hAnsi="Calibri"/>
        </w:rPr>
        <w:t xml:space="preserve"> with rural living cont</w:t>
      </w:r>
      <w:r w:rsidR="000A192E">
        <w:rPr>
          <w:rFonts w:ascii="Calibri" w:hAnsi="Calibri"/>
        </w:rPr>
        <w:t>in</w:t>
      </w:r>
      <w:r>
        <w:rPr>
          <w:rFonts w:ascii="Calibri" w:hAnsi="Calibri"/>
        </w:rPr>
        <w:t>uing to expand. It</w:t>
      </w:r>
      <w:r w:rsidR="001E3C57">
        <w:rPr>
          <w:rFonts w:ascii="Calibri" w:hAnsi="Calibri"/>
        </w:rPr>
        <w:t xml:space="preserve"> </w:t>
      </w:r>
      <w:r w:rsidR="00733566">
        <w:rPr>
          <w:rFonts w:ascii="Calibri" w:hAnsi="Calibri"/>
        </w:rPr>
        <w:t>is projected that the</w:t>
      </w:r>
      <w:r w:rsidR="004177E8">
        <w:rPr>
          <w:rFonts w:ascii="Calibri" w:hAnsi="Calibri"/>
        </w:rPr>
        <w:t xml:space="preserve">re will be </w:t>
      </w:r>
      <w:r w:rsidR="00733566">
        <w:rPr>
          <w:rFonts w:ascii="Calibri" w:hAnsi="Calibri"/>
        </w:rPr>
        <w:t xml:space="preserve">significant population </w:t>
      </w:r>
      <w:r w:rsidR="000A192E">
        <w:rPr>
          <w:rFonts w:ascii="Calibri" w:hAnsi="Calibri"/>
        </w:rPr>
        <w:t>growth</w:t>
      </w:r>
      <w:r w:rsidR="00733566">
        <w:rPr>
          <w:rFonts w:ascii="Calibri" w:hAnsi="Calibri"/>
        </w:rPr>
        <w:t xml:space="preserve"> in </w:t>
      </w:r>
      <w:r w:rsidR="008434B3">
        <w:rPr>
          <w:rFonts w:ascii="Calibri" w:hAnsi="Calibri"/>
        </w:rPr>
        <w:t xml:space="preserve">urban areas </w:t>
      </w:r>
      <w:r w:rsidR="00733566">
        <w:rPr>
          <w:rFonts w:ascii="Calibri" w:hAnsi="Calibri"/>
        </w:rPr>
        <w:t xml:space="preserve">such Bendigo, </w:t>
      </w:r>
      <w:r w:rsidR="000A192E">
        <w:rPr>
          <w:rFonts w:ascii="Calibri" w:hAnsi="Calibri"/>
        </w:rPr>
        <w:t>Castlemaine</w:t>
      </w:r>
      <w:r w:rsidR="00733566">
        <w:rPr>
          <w:rFonts w:ascii="Calibri" w:hAnsi="Calibri"/>
        </w:rPr>
        <w:t>, Kyneton, Echuca and Woodend.</w:t>
      </w:r>
    </w:p>
    <w:p w14:paraId="1C7412E1" w14:textId="193AEB6C" w:rsidR="00502F7E" w:rsidRDefault="00F46128" w:rsidP="00443931">
      <w:pPr>
        <w:jc w:val="both"/>
      </w:pPr>
      <w:r>
        <w:t xml:space="preserve">Social and economic </w:t>
      </w:r>
      <w:r w:rsidR="00652B33">
        <w:t xml:space="preserve">factors </w:t>
      </w:r>
      <w:r>
        <w:t>will continue to drive the region’s growth and change, but the catchments also include areas where flooding has historically caused substantial damage to both the natural and built environment. Flooding is a natural hazard in the region. Whether floods are caused by high rainfall, inland storms or inadequate drainage, they can severely disrupt communities</w:t>
      </w:r>
      <w:r w:rsidR="00652B33">
        <w:t>,</w:t>
      </w:r>
      <w:r>
        <w:t xml:space="preserve"> causing injury, loss of life, property damage, personal hardship and disruptions to regional economies.</w:t>
      </w:r>
    </w:p>
    <w:p w14:paraId="56DDFE07" w14:textId="3596E122" w:rsidR="00502F7E" w:rsidRDefault="00367CF3" w:rsidP="00443931">
      <w:pPr>
        <w:jc w:val="both"/>
      </w:pPr>
      <w:r w:rsidRPr="00367CF3">
        <w:t>More than 750,000</w:t>
      </w:r>
      <w:r w:rsidR="00652B33">
        <w:t> </w:t>
      </w:r>
      <w:r w:rsidRPr="00367CF3">
        <w:t>h</w:t>
      </w:r>
      <w:r w:rsidR="008434B3">
        <w:t>ectares</w:t>
      </w:r>
      <w:r w:rsidRPr="00367CF3">
        <w:t xml:space="preserve"> of rural and urban land across the region under public and private ownership is subject to inundation by a 1% </w:t>
      </w:r>
      <w:r w:rsidR="00443931">
        <w:t>Annual Exceedance Probability (</w:t>
      </w:r>
      <w:r w:rsidR="00652B33">
        <w:t>i.e.</w:t>
      </w:r>
      <w:r w:rsidR="00443931">
        <w:t xml:space="preserve"> a</w:t>
      </w:r>
      <w:r w:rsidRPr="00367CF3">
        <w:t xml:space="preserve"> 1</w:t>
      </w:r>
      <w:r w:rsidR="00652B33">
        <w:t>–</w:t>
      </w:r>
      <w:r w:rsidRPr="00367CF3">
        <w:t>in</w:t>
      </w:r>
      <w:r w:rsidR="00652B33">
        <w:t>-</w:t>
      </w:r>
      <w:r w:rsidRPr="00367CF3">
        <w:t>100 year average recurrence interval) flood.</w:t>
      </w:r>
    </w:p>
    <w:p w14:paraId="03FFFE6A" w14:textId="4D309560" w:rsidR="00367CF3" w:rsidRDefault="00367CF3" w:rsidP="00443931">
      <w:pPr>
        <w:jc w:val="both"/>
      </w:pPr>
      <w:r w:rsidRPr="00367CF3">
        <w:t>River regulation works and inappropriate development in the past have</w:t>
      </w:r>
      <w:r w:rsidR="00652B33">
        <w:t xml:space="preserve"> had a</w:t>
      </w:r>
      <w:r w:rsidRPr="00367CF3">
        <w:t xml:space="preserve"> significant impact on the natural floodplains by changing the flood frequency and flooding patterns, causing deterioration in the natural riverine, floodplain and wetland environments.</w:t>
      </w:r>
      <w:r w:rsidR="0005612D">
        <w:t xml:space="preserve"> </w:t>
      </w:r>
      <w:r w:rsidR="00A749B7">
        <w:t xml:space="preserve">The region is threatened both from the absence of flooding to promote ecological and cultural values at specific sites across the landscape, and from the devastating social and economic impacts </w:t>
      </w:r>
      <w:r w:rsidR="00A13916">
        <w:t>when floods do occur</w:t>
      </w:r>
      <w:r w:rsidR="00A749B7">
        <w:t>.</w:t>
      </w:r>
    </w:p>
    <w:p w14:paraId="5CD5E6E4" w14:textId="27832FF0" w:rsidR="00F46128" w:rsidRDefault="00F61F42" w:rsidP="00F46128">
      <w:pPr>
        <w:keepNext/>
        <w:jc w:val="center"/>
      </w:pPr>
      <w:r>
        <w:rPr>
          <w:noProof/>
        </w:rPr>
        <w:drawing>
          <wp:inline distT="0" distB="0" distL="0" distR="0" wp14:anchorId="5567B44A" wp14:editId="2D29691D">
            <wp:extent cx="3902149" cy="419126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6743" t="22130" r="15174" b="26160"/>
                    <a:stretch/>
                  </pic:blipFill>
                  <pic:spPr bwMode="auto">
                    <a:xfrm>
                      <a:off x="0" y="0"/>
                      <a:ext cx="3920247" cy="4210700"/>
                    </a:xfrm>
                    <a:prstGeom prst="rect">
                      <a:avLst/>
                    </a:prstGeom>
                    <a:ln>
                      <a:noFill/>
                    </a:ln>
                    <a:extLst>
                      <a:ext uri="{53640926-AAD7-44D8-BBD7-CCE9431645EC}">
                        <a14:shadowObscured xmlns:a14="http://schemas.microsoft.com/office/drawing/2010/main"/>
                      </a:ext>
                    </a:extLst>
                  </pic:spPr>
                </pic:pic>
              </a:graphicData>
            </a:graphic>
          </wp:inline>
        </w:drawing>
      </w:r>
    </w:p>
    <w:p w14:paraId="2931E858" w14:textId="5BDF6701" w:rsidR="00F46128" w:rsidRDefault="00F46128" w:rsidP="00F46128">
      <w:pPr>
        <w:pStyle w:val="Caption"/>
        <w:jc w:val="center"/>
      </w:pPr>
      <w:bookmarkStart w:id="6" w:name="_Ref479855051"/>
      <w:r>
        <w:t xml:space="preserve">Figure </w:t>
      </w:r>
      <w:r w:rsidR="00DF4CEE">
        <w:fldChar w:fldCharType="begin"/>
      </w:r>
      <w:r w:rsidR="00DF4CEE">
        <w:instrText xml:space="preserve"> SEQ Figure \* ARABIC </w:instrText>
      </w:r>
      <w:r w:rsidR="00DF4CEE">
        <w:fldChar w:fldCharType="separate"/>
      </w:r>
      <w:r w:rsidR="0067397A">
        <w:rPr>
          <w:noProof/>
        </w:rPr>
        <w:t>1</w:t>
      </w:r>
      <w:r w:rsidR="00DF4CEE">
        <w:rPr>
          <w:noProof/>
        </w:rPr>
        <w:fldChar w:fldCharType="end"/>
      </w:r>
      <w:bookmarkEnd w:id="6"/>
      <w:r>
        <w:tab/>
        <w:t xml:space="preserve">North Central Catchment Management Authority </w:t>
      </w:r>
      <w:r w:rsidR="008434B3">
        <w:t>r</w:t>
      </w:r>
      <w:r>
        <w:t>egion</w:t>
      </w:r>
    </w:p>
    <w:p w14:paraId="5C2281C4" w14:textId="14A0A35B" w:rsidR="00A749B7" w:rsidRDefault="00A749B7" w:rsidP="001623DA">
      <w:pPr>
        <w:rPr>
          <w:rFonts w:eastAsiaTheme="majorEastAsia"/>
        </w:rPr>
      </w:pPr>
    </w:p>
    <w:p w14:paraId="1D336DDE" w14:textId="77777777" w:rsidR="00B249E0" w:rsidRDefault="00B249E0">
      <w:pPr>
        <w:spacing w:before="0" w:after="200" w:line="276" w:lineRule="auto"/>
        <w:rPr>
          <w:rFonts w:ascii="Arial" w:eastAsiaTheme="majorEastAsia" w:hAnsi="Arial" w:cs="Arial"/>
          <w:b/>
          <w:bCs/>
          <w:color w:val="4F81BD" w:themeColor="accent1"/>
          <w:sz w:val="26"/>
          <w:szCs w:val="26"/>
        </w:rPr>
      </w:pPr>
      <w:r>
        <w:br w:type="page"/>
      </w:r>
    </w:p>
    <w:p w14:paraId="1EDA58FB" w14:textId="5F7B6DE2" w:rsidR="0054545E" w:rsidRPr="00A749B7" w:rsidRDefault="0054545E" w:rsidP="000315FB">
      <w:pPr>
        <w:pStyle w:val="Heading2"/>
      </w:pPr>
      <w:bookmarkStart w:id="7" w:name="_Toc494881454"/>
      <w:r w:rsidRPr="00A749B7">
        <w:lastRenderedPageBreak/>
        <w:t xml:space="preserve">A </w:t>
      </w:r>
      <w:r w:rsidR="00F601A3" w:rsidRPr="00A749B7">
        <w:t xml:space="preserve">short history of flooding in </w:t>
      </w:r>
      <w:r w:rsidRPr="00A749B7">
        <w:t xml:space="preserve">North Central </w:t>
      </w:r>
      <w:r w:rsidR="00F601A3" w:rsidRPr="00A749B7">
        <w:t>region</w:t>
      </w:r>
      <w:bookmarkEnd w:id="7"/>
    </w:p>
    <w:p w14:paraId="39944DC1" w14:textId="13C23F3B" w:rsidR="0054545E" w:rsidRDefault="0054545E" w:rsidP="0054545E">
      <w:pPr>
        <w:jc w:val="both"/>
      </w:pPr>
      <w:r>
        <w:t>Early river regulation</w:t>
      </w:r>
      <w:r w:rsidR="00652B33">
        <w:t>, including</w:t>
      </w:r>
      <w:r>
        <w:t xml:space="preserve"> river gauging stations</w:t>
      </w:r>
      <w:r w:rsidR="00652B33">
        <w:t>,</w:t>
      </w:r>
      <w:r>
        <w:t xml:space="preserve"> has provided a long history of recorded floods </w:t>
      </w:r>
      <w:r w:rsidR="00652B33">
        <w:t xml:space="preserve">during </w:t>
      </w:r>
      <w:r>
        <w:t>the region’s European occupation, with gauge records as far back as the 1890s for floods on the Loddon River. Major and widespread floods were recorded in 1909, 1916-17, 1923, 1933, 1956, 1973-76, 1983, 1988, 1993, 1998 and</w:t>
      </w:r>
      <w:r w:rsidR="00652B33">
        <w:t>,</w:t>
      </w:r>
      <w:r>
        <w:t xml:space="preserve"> more recent</w:t>
      </w:r>
      <w:r w:rsidR="00652B33">
        <w:t>ly,</w:t>
      </w:r>
      <w:r>
        <w:t xml:space="preserve"> during the summer of 2010-11 and again in February 2012</w:t>
      </w:r>
      <w:r w:rsidR="00C648ED">
        <w:t xml:space="preserve"> and September 2016</w:t>
      </w:r>
      <w:r>
        <w:t>.</w:t>
      </w:r>
    </w:p>
    <w:p w14:paraId="1D1B1AE0" w14:textId="320F331E" w:rsidR="00502F7E" w:rsidRDefault="0054545E" w:rsidP="0054545E">
      <w:pPr>
        <w:jc w:val="both"/>
        <w:rPr>
          <w:rFonts w:eastAsia="Calibri"/>
          <w:lang w:eastAsia="en-US"/>
        </w:rPr>
      </w:pPr>
      <w:r>
        <w:t xml:space="preserve">The January 2011 flood was the largest on record for </w:t>
      </w:r>
      <w:r w:rsidR="00652B33">
        <w:t>most</w:t>
      </w:r>
      <w:r>
        <w:t xml:space="preserve"> river systems in the region</w:t>
      </w:r>
      <w:r w:rsidR="00C648ED">
        <w:t>,</w:t>
      </w:r>
      <w:r>
        <w:t xml:space="preserve"> inundating an estimated 780,000</w:t>
      </w:r>
      <w:r w:rsidR="00652B33">
        <w:rPr>
          <w:b/>
        </w:rPr>
        <w:t> </w:t>
      </w:r>
      <w:r>
        <w:t>h</w:t>
      </w:r>
      <w:r w:rsidR="008434B3">
        <w:t>ectares</w:t>
      </w:r>
      <w:r>
        <w:t xml:space="preserve"> (</w:t>
      </w:r>
      <w:r w:rsidR="00652B33">
        <w:t xml:space="preserve">more than </w:t>
      </w:r>
      <w:r>
        <w:t xml:space="preserve">25% of the region). </w:t>
      </w:r>
      <w:r w:rsidRPr="00B664B4">
        <w:rPr>
          <w:rFonts w:eastAsia="Calibri"/>
          <w:lang w:eastAsia="en-US"/>
        </w:rPr>
        <w:t xml:space="preserve">The intensity and amount of rainfall </w:t>
      </w:r>
      <w:r w:rsidR="00652B33">
        <w:rPr>
          <w:rFonts w:eastAsia="Calibri"/>
          <w:lang w:eastAsia="en-US"/>
        </w:rPr>
        <w:t xml:space="preserve">that </w:t>
      </w:r>
      <w:r w:rsidR="00652B33" w:rsidRPr="00B664B4">
        <w:rPr>
          <w:rFonts w:eastAsia="Calibri"/>
          <w:lang w:eastAsia="en-US"/>
        </w:rPr>
        <w:t xml:space="preserve">saturated areas of </w:t>
      </w:r>
      <w:smartTag w:uri="urn:schemas-microsoft-com:office:smarttags" w:element="State">
        <w:smartTag w:uri="urn:schemas-microsoft-com:office:smarttags" w:element="place">
          <w:r w:rsidR="00652B33" w:rsidRPr="00B664B4">
            <w:rPr>
              <w:rFonts w:eastAsia="Calibri"/>
              <w:lang w:eastAsia="en-US"/>
            </w:rPr>
            <w:t>Victoria</w:t>
          </w:r>
        </w:smartTag>
      </w:smartTag>
      <w:r w:rsidR="00652B33" w:rsidRPr="00B664B4">
        <w:rPr>
          <w:rFonts w:eastAsia="Calibri"/>
          <w:lang w:eastAsia="en-US"/>
        </w:rPr>
        <w:t xml:space="preserve"> in 2010–11 </w:t>
      </w:r>
      <w:r w:rsidRPr="00B664B4">
        <w:rPr>
          <w:rFonts w:eastAsia="Calibri"/>
          <w:lang w:eastAsia="en-US"/>
        </w:rPr>
        <w:t>resulted in the largest, or close to the largest, flood</w:t>
      </w:r>
      <w:r w:rsidR="00C648ED">
        <w:rPr>
          <w:rFonts w:eastAsia="Calibri"/>
          <w:lang w:eastAsia="en-US"/>
        </w:rPr>
        <w:t>s</w:t>
      </w:r>
      <w:r w:rsidRPr="00B664B4">
        <w:rPr>
          <w:rFonts w:eastAsia="Calibri"/>
          <w:lang w:eastAsia="en-US"/>
        </w:rPr>
        <w:t xml:space="preserve"> recorded on many of the state’s major river systems. Water storages and wetlands were filled, minimising opportunities to mitigate flood impacts. Some affected areas had not previously been identified as subject to flooding, while other places </w:t>
      </w:r>
      <w:r w:rsidR="00652B33">
        <w:rPr>
          <w:rFonts w:eastAsia="Calibri"/>
          <w:lang w:eastAsia="en-US"/>
        </w:rPr>
        <w:t xml:space="preserve">had been </w:t>
      </w:r>
      <w:r w:rsidRPr="00B664B4">
        <w:rPr>
          <w:rFonts w:eastAsia="Calibri"/>
          <w:lang w:eastAsia="en-US"/>
        </w:rPr>
        <w:t>impacted multiple times.</w:t>
      </w:r>
    </w:p>
    <w:p w14:paraId="0977C447" w14:textId="41D4B6B3" w:rsidR="0054545E" w:rsidRDefault="0054545E" w:rsidP="0054545E">
      <w:pPr>
        <w:jc w:val="both"/>
      </w:pPr>
      <w:r>
        <w:t>T</w:t>
      </w:r>
      <w:r w:rsidRPr="002E1B2D">
        <w:rPr>
          <w:rFonts w:eastAsia="Calibri"/>
        </w:rPr>
        <w:t>he response to these flood</w:t>
      </w:r>
      <w:r w:rsidR="00652B33">
        <w:rPr>
          <w:rFonts w:eastAsia="Calibri"/>
        </w:rPr>
        <w:t>s</w:t>
      </w:r>
      <w:r w:rsidRPr="002E1B2D">
        <w:rPr>
          <w:rFonts w:eastAsia="Calibri"/>
        </w:rPr>
        <w:t xml:space="preserve"> </w:t>
      </w:r>
      <w:r w:rsidR="00652B33">
        <w:t>included</w:t>
      </w:r>
      <w:r w:rsidR="00652B33" w:rsidRPr="002E1B2D">
        <w:t xml:space="preserve"> </w:t>
      </w:r>
      <w:r w:rsidRPr="002E1B2D">
        <w:t xml:space="preserve">the </w:t>
      </w:r>
      <w:r w:rsidRPr="002E1B2D">
        <w:rPr>
          <w:i/>
        </w:rPr>
        <w:t>Review of 2010-11 Flood Warnings and Response</w:t>
      </w:r>
      <w:r w:rsidRPr="002E1B2D">
        <w:t xml:space="preserve"> and the </w:t>
      </w:r>
      <w:r w:rsidRPr="002E1B2D">
        <w:rPr>
          <w:i/>
        </w:rPr>
        <w:t xml:space="preserve">Environment </w:t>
      </w:r>
      <w:r w:rsidRPr="00D12BD2">
        <w:rPr>
          <w:i/>
        </w:rPr>
        <w:t>and</w:t>
      </w:r>
      <w:r w:rsidRPr="002B4026">
        <w:rPr>
          <w:i/>
        </w:rPr>
        <w:t xml:space="preserve"> </w:t>
      </w:r>
      <w:r w:rsidRPr="002E1B2D">
        <w:rPr>
          <w:i/>
        </w:rPr>
        <w:t xml:space="preserve">Natural Resources Committee Inquiry into </w:t>
      </w:r>
      <w:r w:rsidR="00D50E0C">
        <w:rPr>
          <w:i/>
        </w:rPr>
        <w:t>Flood Mitigation Infrastructure</w:t>
      </w:r>
      <w:r w:rsidRPr="002E1B2D">
        <w:rPr>
          <w:i/>
        </w:rPr>
        <w:t xml:space="preserve"> </w:t>
      </w:r>
      <w:r w:rsidR="00C04DA9">
        <w:rPr>
          <w:i/>
        </w:rPr>
        <w:t>in</w:t>
      </w:r>
      <w:r w:rsidR="00C04DA9" w:rsidRPr="002E1B2D">
        <w:rPr>
          <w:i/>
        </w:rPr>
        <w:t xml:space="preserve"> </w:t>
      </w:r>
      <w:r w:rsidRPr="002E1B2D">
        <w:rPr>
          <w:i/>
        </w:rPr>
        <w:t xml:space="preserve">Victoria </w:t>
      </w:r>
      <w:r>
        <w:t xml:space="preserve">and was the catalyst for the development of the 2016 Victorian Floodplain Management Strategy, </w:t>
      </w:r>
      <w:r w:rsidR="008434B3">
        <w:t xml:space="preserve">in </w:t>
      </w:r>
      <w:r>
        <w:t>which the Regional Floodplain Management Strateg</w:t>
      </w:r>
      <w:r w:rsidR="00652B33">
        <w:t>ies</w:t>
      </w:r>
      <w:r>
        <w:t xml:space="preserve"> </w:t>
      </w:r>
      <w:r w:rsidR="00652B33">
        <w:t xml:space="preserve">are </w:t>
      </w:r>
      <w:r>
        <w:t>a priority action</w:t>
      </w:r>
      <w:r w:rsidRPr="002E1B2D">
        <w:t>.</w:t>
      </w:r>
      <w:r>
        <w:t xml:space="preserve"> Learnings and memories from the 2010-11 floods are a strong influence on the development of this document</w:t>
      </w:r>
      <w:r w:rsidR="009D58A1">
        <w:t xml:space="preserve"> and the September 2016 floods </w:t>
      </w:r>
      <w:r w:rsidR="00652B33">
        <w:t xml:space="preserve">reinforced </w:t>
      </w:r>
      <w:r w:rsidR="009D58A1">
        <w:t>the need for additional action within the region</w:t>
      </w:r>
      <w:r>
        <w:t>.</w:t>
      </w:r>
    </w:p>
    <w:p w14:paraId="0779F52B" w14:textId="77777777" w:rsidR="00346CAD" w:rsidRDefault="00346CAD" w:rsidP="007A2661">
      <w:pPr>
        <w:jc w:val="center"/>
      </w:pPr>
      <w:r>
        <w:rPr>
          <w:noProof/>
        </w:rPr>
        <w:drawing>
          <wp:inline distT="0" distB="0" distL="0" distR="0" wp14:anchorId="6766FB58" wp14:editId="284214DA">
            <wp:extent cx="3237917" cy="4149306"/>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y_Extent.jpg"/>
                    <pic:cNvPicPr/>
                  </pic:nvPicPr>
                  <pic:blipFill rotWithShape="1">
                    <a:blip r:embed="rId20">
                      <a:extLst>
                        <a:ext uri="{28A0092B-C50C-407E-A947-70E740481C1C}">
                          <a14:useLocalDpi xmlns:a14="http://schemas.microsoft.com/office/drawing/2010/main" val="0"/>
                        </a:ext>
                      </a:extLst>
                    </a:blip>
                    <a:srcRect l="43534" t="8142" b="43619"/>
                    <a:stretch/>
                  </pic:blipFill>
                  <pic:spPr bwMode="auto">
                    <a:xfrm>
                      <a:off x="0" y="0"/>
                      <a:ext cx="3244524" cy="4157772"/>
                    </a:xfrm>
                    <a:prstGeom prst="rect">
                      <a:avLst/>
                    </a:prstGeom>
                    <a:ln>
                      <a:noFill/>
                    </a:ln>
                    <a:extLst>
                      <a:ext uri="{53640926-AAD7-44D8-BBD7-CCE9431645EC}">
                        <a14:shadowObscured xmlns:a14="http://schemas.microsoft.com/office/drawing/2010/main"/>
                      </a:ext>
                    </a:extLst>
                  </pic:spPr>
                </pic:pic>
              </a:graphicData>
            </a:graphic>
          </wp:inline>
        </w:drawing>
      </w:r>
    </w:p>
    <w:p w14:paraId="51B95921" w14:textId="1457CDD4" w:rsidR="00346CAD" w:rsidRDefault="00346CAD" w:rsidP="00346CAD">
      <w:pPr>
        <w:pStyle w:val="Caption"/>
        <w:jc w:val="center"/>
      </w:pPr>
      <w:r>
        <w:t xml:space="preserve">Figure </w:t>
      </w:r>
      <w:r w:rsidR="00DF4CEE">
        <w:fldChar w:fldCharType="begin"/>
      </w:r>
      <w:r w:rsidR="00DF4CEE">
        <w:instrText xml:space="preserve"> SEQ Figure \* ARABIC </w:instrText>
      </w:r>
      <w:r w:rsidR="00DF4CEE">
        <w:fldChar w:fldCharType="separate"/>
      </w:r>
      <w:r w:rsidR="0067397A">
        <w:rPr>
          <w:noProof/>
        </w:rPr>
        <w:t>2</w:t>
      </w:r>
      <w:r w:rsidR="00DF4CEE">
        <w:rPr>
          <w:noProof/>
        </w:rPr>
        <w:fldChar w:fldCharType="end"/>
      </w:r>
      <w:r>
        <w:tab/>
        <w:t>Mapped 1% AEP flood extents across the North Central region</w:t>
      </w:r>
    </w:p>
    <w:p w14:paraId="04DBB0E5" w14:textId="77777777" w:rsidR="00B249E0" w:rsidRDefault="00B249E0">
      <w:pPr>
        <w:spacing w:before="0" w:after="200" w:line="276" w:lineRule="auto"/>
        <w:rPr>
          <w:rFonts w:ascii="Arial" w:eastAsiaTheme="majorEastAsia" w:hAnsi="Arial" w:cs="Arial"/>
          <w:b/>
          <w:bCs/>
          <w:color w:val="4F81BD" w:themeColor="accent1"/>
          <w:sz w:val="26"/>
          <w:szCs w:val="26"/>
        </w:rPr>
      </w:pPr>
      <w:r>
        <w:br w:type="page"/>
      </w:r>
    </w:p>
    <w:p w14:paraId="1041F52C" w14:textId="590A8D4D" w:rsidR="00861775" w:rsidRDefault="00861775" w:rsidP="000315FB">
      <w:pPr>
        <w:pStyle w:val="Heading2"/>
      </w:pPr>
      <w:bookmarkStart w:id="8" w:name="_Toc494881455"/>
      <w:r>
        <w:lastRenderedPageBreak/>
        <w:t xml:space="preserve">Roles and </w:t>
      </w:r>
      <w:r w:rsidR="00F601A3">
        <w:t>responsibilities</w:t>
      </w:r>
      <w:bookmarkEnd w:id="8"/>
    </w:p>
    <w:p w14:paraId="1DEEFF74" w14:textId="77777777" w:rsidR="00502F7E" w:rsidRDefault="00507037" w:rsidP="00A94C65">
      <w:pPr>
        <w:jc w:val="both"/>
      </w:pPr>
      <w:r>
        <w:t>Everyone has a role to play in managing the risks associated with floodplain management, and a coordinated and cooperative approach is required.</w:t>
      </w:r>
    </w:p>
    <w:p w14:paraId="215588D9" w14:textId="582C464A" w:rsidR="00502F7E" w:rsidRDefault="00A94C65" w:rsidP="00A94C65">
      <w:pPr>
        <w:jc w:val="both"/>
      </w:pPr>
      <w:r>
        <w:t xml:space="preserve">This </w:t>
      </w:r>
      <w:r w:rsidR="006E4247">
        <w:t xml:space="preserve">strategy </w:t>
      </w:r>
      <w:r>
        <w:t>is a collaborative document and is intended to help all agencies across the North Central region involved in floodplain and flood emergency management to work towards aligned priorities.</w:t>
      </w:r>
      <w:r w:rsidR="00C648ED">
        <w:t xml:space="preserve"> </w:t>
      </w:r>
      <w:r>
        <w:t xml:space="preserve">It is important to recognise the roles and responsibilities </w:t>
      </w:r>
      <w:r w:rsidR="008434B3">
        <w:t xml:space="preserve">of </w:t>
      </w:r>
      <w:r>
        <w:t>each agency, and how they function within the broader context of floodplain management.</w:t>
      </w:r>
      <w:r w:rsidR="000C4F61">
        <w:t xml:space="preserve"> These are </w:t>
      </w:r>
      <w:r>
        <w:t xml:space="preserve">summarised in </w:t>
      </w:r>
      <w:r w:rsidR="001A56DD">
        <w:fldChar w:fldCharType="begin"/>
      </w:r>
      <w:r w:rsidR="001A56DD">
        <w:instrText xml:space="preserve"> REF _Ref487005353 \h </w:instrText>
      </w:r>
      <w:r w:rsidR="001A56DD">
        <w:fldChar w:fldCharType="separate"/>
      </w:r>
      <w:r w:rsidR="0067397A">
        <w:t xml:space="preserve">Table </w:t>
      </w:r>
      <w:r w:rsidR="0067397A">
        <w:rPr>
          <w:noProof/>
        </w:rPr>
        <w:t>1</w:t>
      </w:r>
      <w:r w:rsidR="001A56DD">
        <w:fldChar w:fldCharType="end"/>
      </w:r>
      <w:r>
        <w:t>.</w:t>
      </w:r>
    </w:p>
    <w:p w14:paraId="1C284C8F" w14:textId="3591653E" w:rsidR="001A56DD" w:rsidRDefault="001A56DD" w:rsidP="001A56DD">
      <w:pPr>
        <w:pStyle w:val="Caption"/>
        <w:keepNext/>
      </w:pPr>
      <w:bookmarkStart w:id="9" w:name="_Ref487005353"/>
      <w:r>
        <w:t xml:space="preserve">Table </w:t>
      </w:r>
      <w:r w:rsidR="00DF4CEE">
        <w:fldChar w:fldCharType="begin"/>
      </w:r>
      <w:r w:rsidR="00DF4CEE">
        <w:instrText xml:space="preserve"> SEQ Table \* ARABIC \s 1 </w:instrText>
      </w:r>
      <w:r w:rsidR="00DF4CEE">
        <w:fldChar w:fldCharType="separate"/>
      </w:r>
      <w:r w:rsidR="0067397A">
        <w:rPr>
          <w:noProof/>
        </w:rPr>
        <w:t>1</w:t>
      </w:r>
      <w:r w:rsidR="00DF4CEE">
        <w:rPr>
          <w:noProof/>
        </w:rPr>
        <w:fldChar w:fldCharType="end"/>
      </w:r>
      <w:bookmarkEnd w:id="9"/>
      <w:r>
        <w:tab/>
        <w:t xml:space="preserve">Roles and </w:t>
      </w:r>
      <w:r w:rsidR="008434B3">
        <w:t>r</w:t>
      </w:r>
      <w:r w:rsidR="000A192E">
        <w:t>esponsibilities</w:t>
      </w:r>
    </w:p>
    <w:tbl>
      <w:tblPr>
        <w:tblStyle w:val="LightList-Accent3"/>
        <w:tblW w:w="5000" w:type="pct"/>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830"/>
        <w:gridCol w:w="7412"/>
      </w:tblGrid>
      <w:tr w:rsidR="00861775" w:rsidRPr="00C648ED" w14:paraId="354C9459" w14:textId="77777777" w:rsidTr="00B249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pct"/>
            <w:shd w:val="clear" w:color="auto" w:fill="365F91" w:themeFill="accent1" w:themeFillShade="BF"/>
            <w:vAlign w:val="center"/>
          </w:tcPr>
          <w:p w14:paraId="2A939A5D" w14:textId="77777777" w:rsidR="00861775" w:rsidRPr="00C648ED" w:rsidRDefault="00861775" w:rsidP="00C648ED">
            <w:pPr>
              <w:spacing w:before="0" w:after="80" w:line="276" w:lineRule="auto"/>
              <w:contextualSpacing/>
              <w:rPr>
                <w:rFonts w:cstheme="minorHAnsi"/>
                <w:sz w:val="19"/>
                <w:szCs w:val="19"/>
              </w:rPr>
            </w:pPr>
            <w:r w:rsidRPr="00C648ED">
              <w:rPr>
                <w:rFonts w:cstheme="minorHAnsi"/>
                <w:sz w:val="19"/>
                <w:szCs w:val="19"/>
              </w:rPr>
              <w:t>Partners</w:t>
            </w:r>
          </w:p>
        </w:tc>
        <w:tc>
          <w:tcPr>
            <w:tcW w:w="4010" w:type="pct"/>
            <w:shd w:val="clear" w:color="auto" w:fill="365F91" w:themeFill="accent1" w:themeFillShade="BF"/>
            <w:vAlign w:val="center"/>
          </w:tcPr>
          <w:p w14:paraId="7B959A47" w14:textId="77777777" w:rsidR="00861775" w:rsidRPr="00C648ED" w:rsidRDefault="00861775" w:rsidP="00C648ED">
            <w:pPr>
              <w:spacing w:before="0" w:after="8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9"/>
                <w:szCs w:val="19"/>
              </w:rPr>
            </w:pPr>
            <w:r w:rsidRPr="00C648ED">
              <w:rPr>
                <w:rFonts w:cstheme="minorHAnsi"/>
                <w:sz w:val="19"/>
                <w:szCs w:val="19"/>
              </w:rPr>
              <w:t>Roles and responsibilities</w:t>
            </w:r>
          </w:p>
        </w:tc>
      </w:tr>
      <w:tr w:rsidR="007117F0" w:rsidRPr="00C648ED" w14:paraId="07CA38C3" w14:textId="77777777" w:rsidTr="00C6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single" w:sz="8" w:space="0" w:color="365F91" w:themeColor="accent1" w:themeShade="BF"/>
              <w:right w:val="none" w:sz="0" w:space="0" w:color="auto"/>
            </w:tcBorders>
            <w:shd w:val="clear" w:color="auto" w:fill="DBE5F1" w:themeFill="accent1" w:themeFillTint="33"/>
          </w:tcPr>
          <w:p w14:paraId="7B29A5CA" w14:textId="6C6E1429" w:rsidR="007117F0" w:rsidRPr="00C648ED" w:rsidRDefault="007117F0" w:rsidP="00B72474">
            <w:pPr>
              <w:widowControl w:val="0"/>
              <w:suppressAutoHyphens/>
              <w:autoSpaceDE w:val="0"/>
              <w:autoSpaceDN w:val="0"/>
              <w:adjustRightInd w:val="0"/>
              <w:spacing w:before="80" w:after="80" w:line="170" w:lineRule="atLeast"/>
              <w:contextualSpacing/>
              <w:textAlignment w:val="center"/>
              <w:rPr>
                <w:rFonts w:cstheme="minorHAnsi"/>
                <w:sz w:val="19"/>
                <w:szCs w:val="19"/>
              </w:rPr>
            </w:pPr>
            <w:r w:rsidRPr="00C648ED">
              <w:rPr>
                <w:rFonts w:cstheme="minorHAnsi"/>
                <w:sz w:val="19"/>
                <w:szCs w:val="19"/>
              </w:rPr>
              <w:t>National government agencies</w:t>
            </w:r>
          </w:p>
        </w:tc>
      </w:tr>
      <w:tr w:rsidR="007117F0" w:rsidRPr="00C648ED" w14:paraId="19B4BD31" w14:textId="28EFFDE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70A1AD9" w14:textId="608F77CA" w:rsidR="007117F0" w:rsidRPr="00C648ED" w:rsidRDefault="00507037" w:rsidP="00B72474">
            <w:pPr>
              <w:widowControl w:val="0"/>
              <w:suppressAutoHyphens/>
              <w:autoSpaceDE w:val="0"/>
              <w:autoSpaceDN w:val="0"/>
              <w:adjustRightInd w:val="0"/>
              <w:spacing w:before="80" w:after="80" w:line="170" w:lineRule="atLeast"/>
              <w:contextualSpacing/>
              <w:textAlignment w:val="center"/>
              <w:rPr>
                <w:rFonts w:cstheme="minorHAnsi"/>
                <w:b w:val="0"/>
                <w:sz w:val="19"/>
                <w:szCs w:val="19"/>
              </w:rPr>
            </w:pPr>
            <w:r w:rsidRPr="00C648ED">
              <w:rPr>
                <w:rFonts w:cstheme="minorHAnsi"/>
                <w:b w:val="0"/>
                <w:sz w:val="19"/>
                <w:szCs w:val="19"/>
              </w:rPr>
              <w:t>Bureau of Meteorology</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9EC52F9" w14:textId="516EDEDA" w:rsidR="00BA6539" w:rsidRPr="00C648ED" w:rsidRDefault="00507037"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sz w:val="19"/>
                <w:szCs w:val="19"/>
              </w:rPr>
            </w:pPr>
            <w:r w:rsidRPr="00C648ED">
              <w:rPr>
                <w:rFonts w:cstheme="minorHAnsi"/>
                <w:bCs/>
                <w:sz w:val="19"/>
                <w:szCs w:val="19"/>
              </w:rPr>
              <w:t xml:space="preserve">The Bureau of </w:t>
            </w:r>
            <w:r w:rsidR="000A192E" w:rsidRPr="00C648ED">
              <w:rPr>
                <w:rFonts w:cstheme="minorHAnsi"/>
                <w:bCs/>
                <w:sz w:val="19"/>
                <w:szCs w:val="19"/>
              </w:rPr>
              <w:t>Meteorology</w:t>
            </w:r>
            <w:r w:rsidRPr="00C648ED">
              <w:rPr>
                <w:rFonts w:cstheme="minorHAnsi"/>
                <w:bCs/>
                <w:sz w:val="19"/>
                <w:szCs w:val="19"/>
              </w:rPr>
              <w:t xml:space="preserve"> is re</w:t>
            </w:r>
            <w:r w:rsidR="00BA6539" w:rsidRPr="00C648ED">
              <w:rPr>
                <w:rFonts w:cstheme="minorHAnsi"/>
                <w:bCs/>
                <w:sz w:val="19"/>
                <w:szCs w:val="19"/>
              </w:rPr>
              <w:t>sponsible</w:t>
            </w:r>
            <w:r w:rsidRPr="00C648ED">
              <w:rPr>
                <w:rFonts w:cstheme="minorHAnsi"/>
                <w:bCs/>
                <w:sz w:val="19"/>
                <w:szCs w:val="19"/>
              </w:rPr>
              <w:t xml:space="preserve"> for providing weather, rainfall and flood warning predictions. </w:t>
            </w:r>
            <w:r w:rsidR="000C4F61">
              <w:rPr>
                <w:rFonts w:cstheme="minorHAnsi"/>
                <w:bCs/>
                <w:sz w:val="19"/>
                <w:szCs w:val="19"/>
              </w:rPr>
              <w:t>It</w:t>
            </w:r>
            <w:r w:rsidR="000C4F61" w:rsidRPr="00C648ED">
              <w:rPr>
                <w:rFonts w:cstheme="minorHAnsi"/>
                <w:bCs/>
                <w:sz w:val="19"/>
                <w:szCs w:val="19"/>
              </w:rPr>
              <w:t xml:space="preserve"> </w:t>
            </w:r>
            <w:r w:rsidRPr="00C648ED">
              <w:rPr>
                <w:rFonts w:cstheme="minorHAnsi"/>
                <w:bCs/>
                <w:sz w:val="19"/>
                <w:szCs w:val="19"/>
              </w:rPr>
              <w:t>do</w:t>
            </w:r>
            <w:r w:rsidR="000C4F61">
              <w:rPr>
                <w:rFonts w:cstheme="minorHAnsi"/>
                <w:bCs/>
                <w:sz w:val="19"/>
                <w:szCs w:val="19"/>
              </w:rPr>
              <w:t>es</w:t>
            </w:r>
            <w:r w:rsidRPr="00C648ED">
              <w:rPr>
                <w:rFonts w:cstheme="minorHAnsi"/>
                <w:bCs/>
                <w:sz w:val="19"/>
                <w:szCs w:val="19"/>
              </w:rPr>
              <w:t xml:space="preserve"> not own, and </w:t>
            </w:r>
            <w:r w:rsidR="000C4F61">
              <w:rPr>
                <w:rFonts w:cstheme="minorHAnsi"/>
                <w:bCs/>
                <w:sz w:val="19"/>
                <w:szCs w:val="19"/>
              </w:rPr>
              <w:t xml:space="preserve">is </w:t>
            </w:r>
            <w:r w:rsidRPr="00C648ED">
              <w:rPr>
                <w:rFonts w:cstheme="minorHAnsi"/>
                <w:bCs/>
                <w:sz w:val="19"/>
                <w:szCs w:val="19"/>
              </w:rPr>
              <w:t>not responsible for</w:t>
            </w:r>
            <w:r w:rsidR="008434B3">
              <w:rPr>
                <w:rFonts w:cstheme="minorHAnsi"/>
                <w:bCs/>
                <w:sz w:val="19"/>
                <w:szCs w:val="19"/>
              </w:rPr>
              <w:t>,</w:t>
            </w:r>
            <w:r w:rsidRPr="00C648ED">
              <w:rPr>
                <w:rFonts w:cstheme="minorHAnsi"/>
                <w:bCs/>
                <w:sz w:val="19"/>
                <w:szCs w:val="19"/>
              </w:rPr>
              <w:t xml:space="preserve"> the maintenance and management of the network gauges.</w:t>
            </w:r>
          </w:p>
        </w:tc>
      </w:tr>
      <w:tr w:rsidR="007117F0" w:rsidRPr="00C648ED" w14:paraId="56E54E4C" w14:textId="77777777" w:rsidTr="00BA6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C6AA655" w14:textId="3BAF5D2A" w:rsidR="007117F0" w:rsidRPr="00C648ED" w:rsidRDefault="007117F0" w:rsidP="00B72474">
            <w:pPr>
              <w:widowControl w:val="0"/>
              <w:suppressAutoHyphens/>
              <w:autoSpaceDE w:val="0"/>
              <w:autoSpaceDN w:val="0"/>
              <w:adjustRightInd w:val="0"/>
              <w:spacing w:before="80" w:after="80" w:line="170" w:lineRule="atLeast"/>
              <w:contextualSpacing/>
              <w:textAlignment w:val="center"/>
              <w:rPr>
                <w:rFonts w:cstheme="minorHAnsi"/>
                <w:b w:val="0"/>
                <w:sz w:val="19"/>
                <w:szCs w:val="19"/>
              </w:rPr>
            </w:pPr>
            <w:r w:rsidRPr="00C648ED">
              <w:rPr>
                <w:rFonts w:cstheme="minorHAnsi"/>
                <w:b w:val="0"/>
                <w:sz w:val="19"/>
                <w:szCs w:val="19"/>
              </w:rPr>
              <w:t>Attorney-General’s Department – Emergency Management Australia</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27BEAA3" w14:textId="256843EA" w:rsidR="007117F0" w:rsidRPr="00C648ED" w:rsidRDefault="00BA6539" w:rsidP="000C4F61">
            <w:pPr>
              <w:widowControl w:val="0"/>
              <w:suppressAutoHyphens/>
              <w:autoSpaceDE w:val="0"/>
              <w:autoSpaceDN w:val="0"/>
              <w:adjustRightInd w:val="0"/>
              <w:spacing w:before="80" w:after="80" w:line="170" w:lineRule="atLeast"/>
              <w:jc w:val="both"/>
              <w:textAlignment w:val="center"/>
              <w:cnfStyle w:val="000000100000" w:firstRow="0" w:lastRow="0" w:firstColumn="0" w:lastColumn="0" w:oddVBand="0" w:evenVBand="0" w:oddHBand="1" w:evenHBand="0" w:firstRowFirstColumn="0" w:firstRowLastColumn="0" w:lastRowFirstColumn="0" w:lastRowLastColumn="0"/>
              <w:rPr>
                <w:sz w:val="19"/>
                <w:szCs w:val="19"/>
              </w:rPr>
            </w:pPr>
            <w:r w:rsidRPr="00C648ED">
              <w:rPr>
                <w:sz w:val="19"/>
                <w:szCs w:val="19"/>
              </w:rPr>
              <w:t xml:space="preserve">Emergency Management Australia is responsible for developing national </w:t>
            </w:r>
            <w:r w:rsidR="000A192E" w:rsidRPr="00C648ED">
              <w:rPr>
                <w:sz w:val="19"/>
                <w:szCs w:val="19"/>
              </w:rPr>
              <w:t>standards</w:t>
            </w:r>
            <w:r w:rsidRPr="00C648ED">
              <w:rPr>
                <w:sz w:val="19"/>
                <w:szCs w:val="19"/>
              </w:rPr>
              <w:t xml:space="preserve"> and policies for emergency management and assistance to the states and territories. </w:t>
            </w:r>
            <w:r w:rsidR="000C4F61">
              <w:rPr>
                <w:sz w:val="19"/>
                <w:szCs w:val="19"/>
              </w:rPr>
              <w:t>It</w:t>
            </w:r>
            <w:r w:rsidR="000C4F61" w:rsidRPr="00C648ED">
              <w:rPr>
                <w:sz w:val="19"/>
                <w:szCs w:val="19"/>
              </w:rPr>
              <w:t xml:space="preserve"> </w:t>
            </w:r>
            <w:r w:rsidRPr="00C648ED">
              <w:rPr>
                <w:sz w:val="19"/>
                <w:szCs w:val="19"/>
              </w:rPr>
              <w:t>provide</w:t>
            </w:r>
            <w:r w:rsidR="000C4F61">
              <w:rPr>
                <w:sz w:val="19"/>
                <w:szCs w:val="19"/>
              </w:rPr>
              <w:t>s</w:t>
            </w:r>
            <w:r w:rsidRPr="00C648ED">
              <w:rPr>
                <w:sz w:val="19"/>
                <w:szCs w:val="19"/>
              </w:rPr>
              <w:t xml:space="preserve"> financial assistance under the Natural Disaster </w:t>
            </w:r>
            <w:r w:rsidR="000A192E" w:rsidRPr="00C648ED">
              <w:rPr>
                <w:sz w:val="19"/>
                <w:szCs w:val="19"/>
              </w:rPr>
              <w:t>Resilience</w:t>
            </w:r>
            <w:r w:rsidRPr="00C648ED">
              <w:rPr>
                <w:sz w:val="19"/>
                <w:szCs w:val="19"/>
              </w:rPr>
              <w:t xml:space="preserve"> Grants Scheme (NDRGS) and the Natural Disaster Relief and Recovery Arrangements (NDDRA).</w:t>
            </w:r>
          </w:p>
        </w:tc>
      </w:tr>
      <w:tr w:rsidR="00861775" w:rsidRPr="00C648ED" w14:paraId="23EA5B5E" w14:textId="77777777" w:rsidTr="00C648ED">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14:paraId="55E3EC3A" w14:textId="77777777" w:rsidR="00861775" w:rsidRPr="00C648ED" w:rsidRDefault="00861775" w:rsidP="00B72474">
            <w:pPr>
              <w:widowControl w:val="0"/>
              <w:suppressAutoHyphens/>
              <w:autoSpaceDE w:val="0"/>
              <w:autoSpaceDN w:val="0"/>
              <w:adjustRightInd w:val="0"/>
              <w:spacing w:before="80" w:after="80" w:line="170" w:lineRule="atLeast"/>
              <w:contextualSpacing/>
              <w:textAlignment w:val="center"/>
              <w:rPr>
                <w:rFonts w:cstheme="minorHAnsi"/>
                <w:bCs w:val="0"/>
                <w:iCs/>
                <w:color w:val="000000"/>
                <w:sz w:val="19"/>
                <w:szCs w:val="19"/>
                <w:lang w:val="en-GB"/>
              </w:rPr>
            </w:pPr>
            <w:r w:rsidRPr="00C648ED">
              <w:rPr>
                <w:rFonts w:cstheme="minorHAnsi"/>
                <w:sz w:val="19"/>
                <w:szCs w:val="19"/>
              </w:rPr>
              <w:t>State government agencies and statutory bodies</w:t>
            </w:r>
          </w:p>
        </w:tc>
      </w:tr>
      <w:tr w:rsidR="00861775" w:rsidRPr="00C648ED" w14:paraId="164AE41B" w14:textId="77777777" w:rsidTr="00BA6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0BFE702" w14:textId="77777777" w:rsidR="00861775" w:rsidRPr="00C648ED" w:rsidRDefault="00861775" w:rsidP="00B72474">
            <w:pPr>
              <w:spacing w:before="80" w:after="80" w:line="170" w:lineRule="atLeast"/>
              <w:contextualSpacing/>
              <w:rPr>
                <w:rFonts w:cstheme="minorHAnsi"/>
                <w:b w:val="0"/>
                <w:sz w:val="19"/>
                <w:szCs w:val="19"/>
              </w:rPr>
            </w:pPr>
            <w:r w:rsidRPr="00C648ED">
              <w:rPr>
                <w:rFonts w:cstheme="minorHAnsi"/>
                <w:b w:val="0"/>
                <w:sz w:val="19"/>
                <w:szCs w:val="19"/>
              </w:rPr>
              <w:t>Department of Environment, Land, Water and Planning (DELWP)</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04B5D65" w14:textId="0356135B" w:rsidR="00861775" w:rsidRPr="00C648ED" w:rsidRDefault="00BA6539" w:rsidP="00C23015">
            <w:pPr>
              <w:widowControl w:val="0"/>
              <w:suppressAutoHyphens/>
              <w:autoSpaceDE w:val="0"/>
              <w:autoSpaceDN w:val="0"/>
              <w:adjustRightInd w:val="0"/>
              <w:spacing w:before="80" w:after="80" w:line="170" w:lineRule="atLeast"/>
              <w:jc w:val="both"/>
              <w:textAlignment w:val="center"/>
              <w:cnfStyle w:val="000000100000" w:firstRow="0" w:lastRow="0" w:firstColumn="0" w:lastColumn="0" w:oddVBand="0" w:evenVBand="0" w:oddHBand="1" w:evenHBand="0" w:firstRowFirstColumn="0" w:firstRowLastColumn="0" w:lastRowFirstColumn="0" w:lastRowLastColumn="0"/>
              <w:rPr>
                <w:rFonts w:cstheme="minorHAnsi"/>
                <w:bCs/>
                <w:iCs/>
                <w:color w:val="000000"/>
                <w:sz w:val="19"/>
                <w:szCs w:val="19"/>
                <w:lang w:val="en-GB"/>
              </w:rPr>
            </w:pPr>
            <w:r w:rsidRPr="00C648ED">
              <w:rPr>
                <w:sz w:val="19"/>
                <w:szCs w:val="19"/>
                <w:lang w:val="en-GB"/>
              </w:rPr>
              <w:t>DELWP is responsible for the development of flood policy, and coordination and repository of the Victorian Flood Database</w:t>
            </w:r>
            <w:r w:rsidR="009160E7" w:rsidRPr="00C648ED">
              <w:rPr>
                <w:sz w:val="19"/>
                <w:szCs w:val="19"/>
                <w:lang w:val="en-GB"/>
              </w:rPr>
              <w:t>, and maintaining and continually improving Victoria’s Flood Intelligence Platform (FloodZoom)</w:t>
            </w:r>
            <w:r w:rsidRPr="00C648ED">
              <w:rPr>
                <w:sz w:val="19"/>
                <w:szCs w:val="19"/>
                <w:lang w:val="en-GB"/>
              </w:rPr>
              <w:t>.</w:t>
            </w:r>
            <w:r w:rsidRPr="00C648ED">
              <w:rPr>
                <w:rFonts w:cstheme="minorHAnsi"/>
                <w:bCs/>
                <w:iCs/>
                <w:color w:val="000000"/>
                <w:sz w:val="19"/>
                <w:szCs w:val="19"/>
                <w:lang w:val="en-GB"/>
              </w:rPr>
              <w:t xml:space="preserve"> </w:t>
            </w:r>
            <w:r w:rsidR="000C4F61">
              <w:rPr>
                <w:rFonts w:cstheme="minorHAnsi"/>
                <w:bCs/>
                <w:iCs/>
                <w:color w:val="000000"/>
                <w:sz w:val="19"/>
                <w:szCs w:val="19"/>
                <w:lang w:val="en-GB"/>
              </w:rPr>
              <w:t>It</w:t>
            </w:r>
            <w:r w:rsidR="000C4F61" w:rsidRPr="00C648ED">
              <w:rPr>
                <w:rFonts w:cstheme="minorHAnsi"/>
                <w:bCs/>
                <w:iCs/>
                <w:color w:val="000000"/>
                <w:sz w:val="19"/>
                <w:szCs w:val="19"/>
                <w:lang w:val="en-GB"/>
              </w:rPr>
              <w:t xml:space="preserve"> </w:t>
            </w:r>
            <w:r w:rsidRPr="00C648ED">
              <w:rPr>
                <w:rFonts w:cstheme="minorHAnsi"/>
                <w:bCs/>
                <w:iCs/>
                <w:color w:val="000000"/>
                <w:sz w:val="19"/>
                <w:szCs w:val="19"/>
                <w:lang w:val="en-GB"/>
              </w:rPr>
              <w:t>provide</w:t>
            </w:r>
            <w:r w:rsidR="000C4F61">
              <w:rPr>
                <w:rFonts w:cstheme="minorHAnsi"/>
                <w:bCs/>
                <w:iCs/>
                <w:color w:val="000000"/>
                <w:sz w:val="19"/>
                <w:szCs w:val="19"/>
                <w:lang w:val="en-GB"/>
              </w:rPr>
              <w:t>s</w:t>
            </w:r>
            <w:r w:rsidR="009160E7" w:rsidRPr="00C648ED">
              <w:rPr>
                <w:rFonts w:cstheme="minorHAnsi"/>
                <w:bCs/>
                <w:iCs/>
                <w:color w:val="000000"/>
                <w:sz w:val="19"/>
                <w:szCs w:val="19"/>
                <w:lang w:val="en-GB"/>
              </w:rPr>
              <w:t xml:space="preserve"> </w:t>
            </w:r>
            <w:r w:rsidR="001D57FC">
              <w:rPr>
                <w:rFonts w:cstheme="minorHAnsi"/>
                <w:bCs/>
                <w:iCs/>
                <w:color w:val="000000"/>
                <w:sz w:val="19"/>
                <w:szCs w:val="19"/>
                <w:lang w:val="en-GB"/>
              </w:rPr>
              <w:t>financial assistance through NDR</w:t>
            </w:r>
            <w:r w:rsidR="009160E7" w:rsidRPr="00C648ED">
              <w:rPr>
                <w:rFonts w:cstheme="minorHAnsi"/>
                <w:bCs/>
                <w:iCs/>
                <w:color w:val="000000"/>
                <w:sz w:val="19"/>
                <w:szCs w:val="19"/>
                <w:lang w:val="en-GB"/>
              </w:rPr>
              <w:t>RA, and technical advice and support to assist Incident Controllers during an emergency.</w:t>
            </w:r>
          </w:p>
        </w:tc>
      </w:tr>
      <w:tr w:rsidR="001A56DD" w:rsidRPr="00C648ED" w14:paraId="4C2CFB1F" w14:textId="7777777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AC5F317" w14:textId="4A2DE261" w:rsidR="001A56DD" w:rsidRPr="00C648ED" w:rsidRDefault="001A56DD" w:rsidP="00B72474">
            <w:pPr>
              <w:spacing w:before="80" w:after="80" w:line="276" w:lineRule="auto"/>
              <w:contextualSpacing/>
              <w:rPr>
                <w:rFonts w:cstheme="minorHAnsi"/>
                <w:b w:val="0"/>
                <w:sz w:val="19"/>
                <w:szCs w:val="19"/>
              </w:rPr>
            </w:pPr>
            <w:r w:rsidRPr="00C648ED">
              <w:rPr>
                <w:rFonts w:cstheme="minorHAnsi"/>
                <w:b w:val="0"/>
                <w:sz w:val="19"/>
                <w:szCs w:val="19"/>
              </w:rPr>
              <w:t>Vi</w:t>
            </w:r>
            <w:r w:rsidR="007117F0" w:rsidRPr="00C648ED">
              <w:rPr>
                <w:rFonts w:cstheme="minorHAnsi"/>
                <w:b w:val="0"/>
                <w:sz w:val="19"/>
                <w:szCs w:val="19"/>
              </w:rPr>
              <w:t>ctoria State Emergency Service</w:t>
            </w:r>
            <w:r w:rsidR="009160E7" w:rsidRPr="00C648ED">
              <w:rPr>
                <w:rFonts w:cstheme="minorHAnsi"/>
                <w:b w:val="0"/>
                <w:sz w:val="19"/>
                <w:szCs w:val="19"/>
              </w:rPr>
              <w:t xml:space="preserve"> (</w:t>
            </w:r>
            <w:r w:rsidR="005B2095" w:rsidRPr="00C648ED">
              <w:rPr>
                <w:rFonts w:cstheme="minorHAnsi"/>
                <w:b w:val="0"/>
                <w:sz w:val="19"/>
                <w:szCs w:val="19"/>
              </w:rPr>
              <w:t>VICSES</w:t>
            </w:r>
            <w:r w:rsidR="009160E7" w:rsidRPr="00C648ED">
              <w:rPr>
                <w:rFonts w:cstheme="minorHAnsi"/>
                <w:b w:val="0"/>
                <w:sz w:val="19"/>
                <w:szCs w:val="19"/>
              </w:rPr>
              <w:t>)</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70B6BA2" w14:textId="6B723AD8" w:rsidR="001A56DD" w:rsidRPr="00C648ED" w:rsidRDefault="005B2095" w:rsidP="00314E07">
            <w:pPr>
              <w:widowControl w:val="0"/>
              <w:suppressAutoHyphens/>
              <w:autoSpaceDE w:val="0"/>
              <w:autoSpaceDN w:val="0"/>
              <w:adjustRightInd w:val="0"/>
              <w:spacing w:before="80" w:after="80" w:line="170" w:lineRule="atLeast"/>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r w:rsidRPr="00C648ED">
              <w:rPr>
                <w:sz w:val="19"/>
                <w:szCs w:val="19"/>
                <w:lang w:val="en-GB"/>
              </w:rPr>
              <w:t xml:space="preserve">VICSES </w:t>
            </w:r>
            <w:r w:rsidR="000C4F61">
              <w:rPr>
                <w:sz w:val="19"/>
                <w:szCs w:val="19"/>
                <w:lang w:val="en-GB"/>
              </w:rPr>
              <w:t>is</w:t>
            </w:r>
            <w:r w:rsidR="000C4F61" w:rsidRPr="00C648ED">
              <w:rPr>
                <w:sz w:val="19"/>
                <w:szCs w:val="19"/>
                <w:lang w:val="en-GB"/>
              </w:rPr>
              <w:t xml:space="preserve"> </w:t>
            </w:r>
            <w:r w:rsidR="009160E7" w:rsidRPr="00C648ED">
              <w:rPr>
                <w:sz w:val="19"/>
                <w:szCs w:val="19"/>
                <w:lang w:val="en-GB"/>
              </w:rPr>
              <w:t xml:space="preserve">responsible for flood response planning, and </w:t>
            </w:r>
            <w:r w:rsidR="000C4F61">
              <w:rPr>
                <w:sz w:val="19"/>
                <w:szCs w:val="19"/>
                <w:lang w:val="en-GB"/>
              </w:rPr>
              <w:t>is</w:t>
            </w:r>
            <w:r w:rsidR="000C4F61" w:rsidRPr="00C648ED">
              <w:rPr>
                <w:sz w:val="19"/>
                <w:szCs w:val="19"/>
                <w:lang w:val="en-GB"/>
              </w:rPr>
              <w:t xml:space="preserve"> </w:t>
            </w:r>
            <w:r w:rsidR="009160E7" w:rsidRPr="00C648ED">
              <w:rPr>
                <w:sz w:val="19"/>
                <w:szCs w:val="19"/>
                <w:lang w:val="en-GB"/>
              </w:rPr>
              <w:t>the control agency during significant floods and storms.</w:t>
            </w:r>
            <w:r w:rsidR="008434B3">
              <w:rPr>
                <w:sz w:val="19"/>
                <w:szCs w:val="19"/>
                <w:lang w:val="en-GB"/>
              </w:rPr>
              <w:t xml:space="preserve"> </w:t>
            </w:r>
            <w:r w:rsidR="000C4F61">
              <w:rPr>
                <w:rFonts w:cstheme="minorHAnsi"/>
                <w:bCs/>
                <w:iCs/>
                <w:color w:val="000000"/>
                <w:sz w:val="19"/>
                <w:szCs w:val="19"/>
                <w:lang w:val="en-GB"/>
              </w:rPr>
              <w:t>It</w:t>
            </w:r>
            <w:r w:rsidR="000C4F61" w:rsidRPr="00C648ED">
              <w:rPr>
                <w:rFonts w:cstheme="minorHAnsi"/>
                <w:bCs/>
                <w:iCs/>
                <w:color w:val="000000"/>
                <w:sz w:val="19"/>
                <w:szCs w:val="19"/>
                <w:lang w:val="en-GB"/>
              </w:rPr>
              <w:t xml:space="preserve"> </w:t>
            </w:r>
            <w:r w:rsidR="009160E7" w:rsidRPr="00C648ED">
              <w:rPr>
                <w:rFonts w:cstheme="minorHAnsi"/>
                <w:bCs/>
                <w:iCs/>
                <w:color w:val="000000"/>
                <w:sz w:val="19"/>
                <w:szCs w:val="19"/>
                <w:lang w:val="en-GB"/>
              </w:rPr>
              <w:t>manage</w:t>
            </w:r>
            <w:r w:rsidR="000C4F61">
              <w:rPr>
                <w:rFonts w:cstheme="minorHAnsi"/>
                <w:bCs/>
                <w:iCs/>
                <w:color w:val="000000"/>
                <w:sz w:val="19"/>
                <w:szCs w:val="19"/>
                <w:lang w:val="en-GB"/>
              </w:rPr>
              <w:t>s</w:t>
            </w:r>
            <w:r w:rsidR="009160E7" w:rsidRPr="00C648ED">
              <w:rPr>
                <w:rFonts w:cstheme="minorHAnsi"/>
                <w:bCs/>
                <w:iCs/>
                <w:color w:val="000000"/>
                <w:sz w:val="19"/>
                <w:szCs w:val="19"/>
                <w:lang w:val="en-GB"/>
              </w:rPr>
              <w:t xml:space="preserve"> community education, through engagement exercises, and produc</w:t>
            </w:r>
            <w:r w:rsidR="000C4F61">
              <w:rPr>
                <w:rFonts w:cstheme="minorHAnsi"/>
                <w:bCs/>
                <w:iCs/>
                <w:color w:val="000000"/>
                <w:sz w:val="19"/>
                <w:szCs w:val="19"/>
                <w:lang w:val="en-GB"/>
              </w:rPr>
              <w:t xml:space="preserve">es </w:t>
            </w:r>
            <w:r w:rsidR="009160E7" w:rsidRPr="00C648ED">
              <w:rPr>
                <w:rFonts w:cstheme="minorHAnsi"/>
                <w:bCs/>
                <w:iCs/>
                <w:color w:val="000000"/>
                <w:sz w:val="19"/>
                <w:szCs w:val="19"/>
                <w:lang w:val="en-GB"/>
              </w:rPr>
              <w:t xml:space="preserve">educational material </w:t>
            </w:r>
            <w:r w:rsidR="000C4F61">
              <w:rPr>
                <w:rFonts w:cstheme="minorHAnsi"/>
                <w:bCs/>
                <w:iCs/>
                <w:color w:val="000000"/>
                <w:sz w:val="19"/>
                <w:szCs w:val="19"/>
                <w:lang w:val="en-GB"/>
              </w:rPr>
              <w:t xml:space="preserve">to </w:t>
            </w:r>
            <w:r w:rsidR="004E2F30">
              <w:rPr>
                <w:rFonts w:cstheme="minorHAnsi"/>
                <w:bCs/>
                <w:iCs/>
                <w:color w:val="000000"/>
                <w:sz w:val="19"/>
                <w:szCs w:val="19"/>
                <w:lang w:val="en-GB"/>
              </w:rPr>
              <w:t>support flood preparedness.</w:t>
            </w:r>
          </w:p>
        </w:tc>
      </w:tr>
      <w:tr w:rsidR="001A56DD" w:rsidRPr="00C648ED" w14:paraId="4FAB5E17" w14:textId="77777777" w:rsidTr="00BA6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4DFE2D4" w14:textId="1D1D1C3E" w:rsidR="001A56DD" w:rsidRPr="00C648ED" w:rsidRDefault="001A56DD" w:rsidP="00B72474">
            <w:pPr>
              <w:spacing w:before="80" w:after="80" w:line="276" w:lineRule="auto"/>
              <w:contextualSpacing/>
              <w:rPr>
                <w:rFonts w:cstheme="minorHAnsi"/>
                <w:b w:val="0"/>
                <w:sz w:val="19"/>
                <w:szCs w:val="19"/>
              </w:rPr>
            </w:pPr>
            <w:r w:rsidRPr="00C648ED">
              <w:rPr>
                <w:rFonts w:cstheme="minorHAnsi"/>
                <w:b w:val="0"/>
                <w:sz w:val="19"/>
                <w:szCs w:val="19"/>
              </w:rPr>
              <w:t>VicRoads</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C0D921F" w14:textId="21C7830E" w:rsidR="001A56DD" w:rsidRPr="00C648ED" w:rsidRDefault="000A192E" w:rsidP="00C23015">
            <w:pPr>
              <w:widowControl w:val="0"/>
              <w:suppressAutoHyphens/>
              <w:autoSpaceDE w:val="0"/>
              <w:autoSpaceDN w:val="0"/>
              <w:adjustRightInd w:val="0"/>
              <w:spacing w:before="80" w:after="80" w:line="170" w:lineRule="atLeast"/>
              <w:contextualSpacing/>
              <w:jc w:val="both"/>
              <w:textAlignment w:val="center"/>
              <w:cnfStyle w:val="000000100000" w:firstRow="0" w:lastRow="0" w:firstColumn="0" w:lastColumn="0" w:oddVBand="0" w:evenVBand="0" w:oddHBand="1" w:evenHBand="0" w:firstRowFirstColumn="0" w:firstRowLastColumn="0" w:lastRowFirstColumn="0" w:lastRowLastColumn="0"/>
              <w:rPr>
                <w:rFonts w:cstheme="minorHAnsi"/>
                <w:bCs/>
                <w:iCs/>
                <w:color w:val="000000"/>
                <w:sz w:val="19"/>
                <w:szCs w:val="19"/>
                <w:lang w:val="en-GB"/>
              </w:rPr>
            </w:pPr>
            <w:r w:rsidRPr="00C648ED">
              <w:rPr>
                <w:rFonts w:cstheme="minorHAnsi"/>
                <w:bCs/>
                <w:iCs/>
                <w:color w:val="000000"/>
                <w:sz w:val="19"/>
                <w:szCs w:val="19"/>
                <w:lang w:val="en-GB"/>
              </w:rPr>
              <w:t>VicRoads</w:t>
            </w:r>
            <w:r w:rsidR="009160E7" w:rsidRPr="00C648ED">
              <w:rPr>
                <w:rFonts w:cstheme="minorHAnsi"/>
                <w:bCs/>
                <w:iCs/>
                <w:color w:val="000000"/>
                <w:sz w:val="19"/>
                <w:szCs w:val="19"/>
                <w:lang w:val="en-GB"/>
              </w:rPr>
              <w:t xml:space="preserve"> is responsible for highways and main roads throughout Victoria. </w:t>
            </w:r>
            <w:r w:rsidR="006317E7" w:rsidRPr="00C648ED">
              <w:rPr>
                <w:rFonts w:cstheme="minorHAnsi"/>
                <w:bCs/>
                <w:iCs/>
                <w:color w:val="000000"/>
                <w:sz w:val="19"/>
                <w:szCs w:val="19"/>
                <w:lang w:val="en-GB"/>
              </w:rPr>
              <w:t xml:space="preserve">In a flooding context, </w:t>
            </w:r>
            <w:r w:rsidR="000C4F61">
              <w:rPr>
                <w:rFonts w:cstheme="minorHAnsi"/>
                <w:bCs/>
                <w:iCs/>
                <w:color w:val="000000"/>
                <w:sz w:val="19"/>
                <w:szCs w:val="19"/>
                <w:lang w:val="en-GB"/>
              </w:rPr>
              <w:t>It is</w:t>
            </w:r>
            <w:r w:rsidR="000C4F61" w:rsidRPr="00C648ED">
              <w:rPr>
                <w:rFonts w:cstheme="minorHAnsi"/>
                <w:bCs/>
                <w:iCs/>
                <w:color w:val="000000"/>
                <w:sz w:val="19"/>
                <w:szCs w:val="19"/>
                <w:lang w:val="en-GB"/>
              </w:rPr>
              <w:t xml:space="preserve"> </w:t>
            </w:r>
            <w:r w:rsidR="009160E7" w:rsidRPr="00C648ED">
              <w:rPr>
                <w:rFonts w:cstheme="minorHAnsi"/>
                <w:bCs/>
                <w:iCs/>
                <w:color w:val="000000"/>
                <w:sz w:val="19"/>
                <w:szCs w:val="19"/>
                <w:lang w:val="en-GB"/>
              </w:rPr>
              <w:t xml:space="preserve">responsible for opening/closing road access, and maintaining an online register of </w:t>
            </w:r>
            <w:r w:rsidR="006048BD">
              <w:rPr>
                <w:rFonts w:cstheme="minorHAnsi"/>
                <w:bCs/>
                <w:iCs/>
                <w:color w:val="000000"/>
                <w:sz w:val="19"/>
                <w:szCs w:val="19"/>
                <w:lang w:val="en-GB"/>
              </w:rPr>
              <w:t>the</w:t>
            </w:r>
            <w:r w:rsidR="006048BD" w:rsidRPr="00C648ED">
              <w:rPr>
                <w:rFonts w:cstheme="minorHAnsi"/>
                <w:bCs/>
                <w:iCs/>
                <w:color w:val="000000"/>
                <w:sz w:val="19"/>
                <w:szCs w:val="19"/>
                <w:lang w:val="en-GB"/>
              </w:rPr>
              <w:t xml:space="preserve"> </w:t>
            </w:r>
            <w:r w:rsidR="009160E7" w:rsidRPr="00C648ED">
              <w:rPr>
                <w:rFonts w:cstheme="minorHAnsi"/>
                <w:bCs/>
                <w:iCs/>
                <w:color w:val="000000"/>
                <w:sz w:val="19"/>
                <w:szCs w:val="19"/>
                <w:lang w:val="en-GB"/>
              </w:rPr>
              <w:t xml:space="preserve">status of </w:t>
            </w:r>
            <w:r w:rsidR="008434B3">
              <w:rPr>
                <w:rFonts w:cstheme="minorHAnsi"/>
                <w:bCs/>
                <w:iCs/>
                <w:color w:val="000000"/>
                <w:sz w:val="19"/>
                <w:szCs w:val="19"/>
                <w:lang w:val="en-GB"/>
              </w:rPr>
              <w:t>its</w:t>
            </w:r>
            <w:r w:rsidR="008434B3" w:rsidRPr="00C648ED">
              <w:rPr>
                <w:rFonts w:cstheme="minorHAnsi"/>
                <w:bCs/>
                <w:iCs/>
                <w:color w:val="000000"/>
                <w:sz w:val="19"/>
                <w:szCs w:val="19"/>
                <w:lang w:val="en-GB"/>
              </w:rPr>
              <w:t xml:space="preserve"> </w:t>
            </w:r>
            <w:r w:rsidR="009160E7" w:rsidRPr="00C648ED">
              <w:rPr>
                <w:rFonts w:cstheme="minorHAnsi"/>
                <w:bCs/>
                <w:iCs/>
                <w:color w:val="000000"/>
                <w:sz w:val="19"/>
                <w:szCs w:val="19"/>
                <w:lang w:val="en-GB"/>
              </w:rPr>
              <w:t>roads.</w:t>
            </w:r>
          </w:p>
        </w:tc>
      </w:tr>
      <w:tr w:rsidR="00861775" w:rsidRPr="00C648ED" w14:paraId="4D21A964" w14:textId="7777777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17CD97C" w14:textId="77777777" w:rsidR="00861775" w:rsidRPr="00C648ED" w:rsidRDefault="00861775" w:rsidP="00B72474">
            <w:pPr>
              <w:spacing w:before="80" w:after="80" w:line="276" w:lineRule="auto"/>
              <w:contextualSpacing/>
              <w:rPr>
                <w:rFonts w:cstheme="minorHAnsi"/>
                <w:b w:val="0"/>
                <w:sz w:val="19"/>
                <w:szCs w:val="19"/>
              </w:rPr>
            </w:pPr>
            <w:r w:rsidRPr="00C648ED">
              <w:rPr>
                <w:rFonts w:cstheme="minorHAnsi"/>
                <w:b w:val="0"/>
                <w:sz w:val="19"/>
                <w:szCs w:val="19"/>
              </w:rPr>
              <w:t>Parks Victoria</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5E595F3" w14:textId="5860AD9F" w:rsidR="00C26980" w:rsidRDefault="00C04DA9" w:rsidP="006701E0">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r>
              <w:rPr>
                <w:rFonts w:cstheme="minorHAnsi"/>
                <w:bCs/>
                <w:iCs/>
                <w:color w:val="000000"/>
                <w:sz w:val="19"/>
                <w:szCs w:val="19"/>
                <w:lang w:val="en-GB"/>
              </w:rPr>
              <w:t xml:space="preserve">Parks Victoria is a statutory authority created under the </w:t>
            </w:r>
            <w:r w:rsidRPr="001623DA">
              <w:rPr>
                <w:rFonts w:cstheme="minorHAnsi"/>
                <w:bCs/>
                <w:i/>
                <w:iCs/>
                <w:color w:val="000000"/>
                <w:sz w:val="19"/>
                <w:szCs w:val="19"/>
                <w:lang w:val="en-GB"/>
              </w:rPr>
              <w:t>Parks Victoria Act 1998</w:t>
            </w:r>
            <w:r>
              <w:rPr>
                <w:rFonts w:cstheme="minorHAnsi"/>
                <w:bCs/>
                <w:iCs/>
                <w:color w:val="000000"/>
                <w:sz w:val="19"/>
                <w:szCs w:val="19"/>
                <w:lang w:val="en-GB"/>
              </w:rPr>
              <w:t xml:space="preserve">. </w:t>
            </w:r>
            <w:r w:rsidR="000C4F61">
              <w:rPr>
                <w:rFonts w:cstheme="minorHAnsi"/>
                <w:bCs/>
                <w:iCs/>
                <w:color w:val="000000"/>
                <w:sz w:val="19"/>
                <w:szCs w:val="19"/>
                <w:lang w:val="en-GB"/>
              </w:rPr>
              <w:t xml:space="preserve">Its </w:t>
            </w:r>
            <w:r w:rsidR="00C26980">
              <w:rPr>
                <w:rFonts w:cstheme="minorHAnsi"/>
                <w:bCs/>
                <w:iCs/>
                <w:color w:val="000000"/>
                <w:sz w:val="19"/>
                <w:szCs w:val="19"/>
                <w:lang w:val="en-GB"/>
              </w:rPr>
              <w:t xml:space="preserve">functions include providing services to Victoria and its agencies for the management of parks, reserves, and other land under control of the State, and </w:t>
            </w:r>
            <w:r w:rsidR="00C26980" w:rsidRPr="007A2661">
              <w:rPr>
                <w:rFonts w:cstheme="minorHAnsi"/>
                <w:bCs/>
                <w:iCs/>
                <w:color w:val="000000"/>
                <w:sz w:val="19"/>
                <w:szCs w:val="19"/>
                <w:lang w:val="en-GB"/>
              </w:rPr>
              <w:t>provid</w:t>
            </w:r>
            <w:r w:rsidR="000C4F61">
              <w:rPr>
                <w:rFonts w:cstheme="minorHAnsi"/>
                <w:bCs/>
                <w:iCs/>
                <w:color w:val="000000"/>
                <w:sz w:val="19"/>
                <w:szCs w:val="19"/>
                <w:lang w:val="en-GB"/>
              </w:rPr>
              <w:t>ing</w:t>
            </w:r>
            <w:r w:rsidR="00C26980" w:rsidRPr="007A2661">
              <w:rPr>
                <w:rFonts w:cstheme="minorHAnsi"/>
                <w:bCs/>
                <w:iCs/>
                <w:color w:val="000000"/>
                <w:sz w:val="19"/>
                <w:szCs w:val="19"/>
                <w:lang w:val="en-GB"/>
              </w:rPr>
              <w:t xml:space="preserve"> </w:t>
            </w:r>
            <w:r w:rsidR="000C4F61" w:rsidRPr="00C26980">
              <w:rPr>
                <w:rFonts w:cstheme="minorHAnsi"/>
                <w:bCs/>
                <w:iCs/>
                <w:color w:val="000000"/>
                <w:sz w:val="19"/>
                <w:szCs w:val="19"/>
                <w:lang w:val="en-GB"/>
              </w:rPr>
              <w:t>land</w:t>
            </w:r>
            <w:r w:rsidR="000C4F61" w:rsidRPr="007A2661">
              <w:rPr>
                <w:rFonts w:cstheme="minorHAnsi"/>
                <w:bCs/>
                <w:iCs/>
                <w:color w:val="000000"/>
                <w:sz w:val="19"/>
                <w:szCs w:val="19"/>
                <w:lang w:val="en-GB"/>
              </w:rPr>
              <w:t xml:space="preserve"> </w:t>
            </w:r>
            <w:r w:rsidR="000C4F61" w:rsidRPr="00C26980">
              <w:rPr>
                <w:rFonts w:cstheme="minorHAnsi"/>
                <w:bCs/>
                <w:iCs/>
                <w:color w:val="000000"/>
                <w:sz w:val="19"/>
                <w:szCs w:val="19"/>
                <w:lang w:val="en-GB"/>
              </w:rPr>
              <w:t xml:space="preserve">management </w:t>
            </w:r>
            <w:r w:rsidR="00C26980" w:rsidRPr="007A2661">
              <w:rPr>
                <w:rFonts w:cstheme="minorHAnsi"/>
                <w:bCs/>
                <w:iCs/>
                <w:color w:val="000000"/>
                <w:sz w:val="19"/>
                <w:szCs w:val="19"/>
                <w:lang w:val="en-GB"/>
              </w:rPr>
              <w:t>servi</w:t>
            </w:r>
            <w:r w:rsidR="00C26980" w:rsidRPr="00C26980">
              <w:rPr>
                <w:rFonts w:cstheme="minorHAnsi"/>
                <w:bCs/>
                <w:iCs/>
                <w:color w:val="000000"/>
                <w:sz w:val="19"/>
                <w:szCs w:val="19"/>
                <w:lang w:val="en-GB"/>
              </w:rPr>
              <w:t xml:space="preserve">ces </w:t>
            </w:r>
            <w:r w:rsidR="00C26980" w:rsidRPr="007A2661">
              <w:rPr>
                <w:rFonts w:cstheme="minorHAnsi"/>
                <w:bCs/>
                <w:iCs/>
                <w:color w:val="000000"/>
                <w:sz w:val="19"/>
                <w:szCs w:val="19"/>
                <w:lang w:val="en-GB"/>
              </w:rPr>
              <w:t xml:space="preserve">to the owner of any other land used for public purposes, </w:t>
            </w:r>
            <w:r w:rsidR="00C26980">
              <w:rPr>
                <w:rFonts w:cstheme="minorHAnsi"/>
                <w:bCs/>
                <w:iCs/>
                <w:color w:val="000000"/>
                <w:sz w:val="19"/>
                <w:szCs w:val="19"/>
                <w:lang w:val="en-GB"/>
              </w:rPr>
              <w:t>where approved by the Minister</w:t>
            </w:r>
            <w:r w:rsidR="00C26980" w:rsidRPr="007A2661">
              <w:rPr>
                <w:rFonts w:cstheme="minorHAnsi"/>
                <w:bCs/>
                <w:iCs/>
                <w:color w:val="000000"/>
                <w:sz w:val="19"/>
                <w:szCs w:val="19"/>
                <w:lang w:val="en-GB"/>
              </w:rPr>
              <w:t>.</w:t>
            </w:r>
          </w:p>
          <w:p w14:paraId="6917B257" w14:textId="0FF1924B" w:rsidR="006701E0" w:rsidRPr="007A2661" w:rsidRDefault="006701E0" w:rsidP="000C4F61">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r>
              <w:rPr>
                <w:rFonts w:cstheme="minorHAnsi"/>
                <w:bCs/>
                <w:iCs/>
                <w:color w:val="000000"/>
                <w:sz w:val="19"/>
                <w:szCs w:val="19"/>
                <w:lang w:val="en-GB"/>
              </w:rPr>
              <w:t xml:space="preserve">Parks Victoria is the land manager for the majority of Murray River frontage in the </w:t>
            </w:r>
            <w:r w:rsidR="000C4F61">
              <w:rPr>
                <w:rFonts w:cstheme="minorHAnsi"/>
                <w:bCs/>
                <w:iCs/>
                <w:color w:val="000000"/>
                <w:sz w:val="19"/>
                <w:szCs w:val="19"/>
                <w:lang w:val="en-GB"/>
              </w:rPr>
              <w:t>North Central region</w:t>
            </w:r>
            <w:r w:rsidR="008434B3">
              <w:rPr>
                <w:rFonts w:cstheme="minorHAnsi"/>
                <w:bCs/>
                <w:iCs/>
                <w:color w:val="000000"/>
                <w:sz w:val="19"/>
                <w:szCs w:val="19"/>
                <w:lang w:val="en-GB"/>
              </w:rPr>
              <w:t>,</w:t>
            </w:r>
            <w:r w:rsidR="000C4F61">
              <w:rPr>
                <w:rFonts w:cstheme="minorHAnsi"/>
                <w:bCs/>
                <w:iCs/>
                <w:color w:val="000000"/>
                <w:sz w:val="19"/>
                <w:szCs w:val="19"/>
                <w:lang w:val="en-GB"/>
              </w:rPr>
              <w:t xml:space="preserve"> </w:t>
            </w:r>
            <w:r>
              <w:rPr>
                <w:rFonts w:cstheme="minorHAnsi"/>
                <w:bCs/>
                <w:iCs/>
                <w:color w:val="000000"/>
                <w:sz w:val="19"/>
                <w:szCs w:val="19"/>
                <w:lang w:val="en-GB"/>
              </w:rPr>
              <w:t>along with a number of other rivers, wetlands and tributaries</w:t>
            </w:r>
            <w:r w:rsidR="000C4F61">
              <w:rPr>
                <w:rFonts w:cstheme="minorHAnsi"/>
                <w:bCs/>
                <w:iCs/>
                <w:color w:val="000000"/>
                <w:sz w:val="19"/>
                <w:szCs w:val="19"/>
                <w:lang w:val="en-GB"/>
              </w:rPr>
              <w:t>,</w:t>
            </w:r>
            <w:r>
              <w:rPr>
                <w:rFonts w:cstheme="minorHAnsi"/>
                <w:bCs/>
                <w:iCs/>
                <w:color w:val="000000"/>
                <w:sz w:val="19"/>
                <w:szCs w:val="19"/>
                <w:lang w:val="en-GB"/>
              </w:rPr>
              <w:t xml:space="preserve"> such as the Gunbower and Kerang Ramsar Sites</w:t>
            </w:r>
            <w:r w:rsidR="000C4F61">
              <w:rPr>
                <w:rFonts w:cstheme="minorHAnsi"/>
                <w:bCs/>
                <w:iCs/>
                <w:color w:val="000000"/>
                <w:sz w:val="19"/>
                <w:szCs w:val="19"/>
                <w:lang w:val="en-GB"/>
              </w:rPr>
              <w:t>,</w:t>
            </w:r>
            <w:r>
              <w:rPr>
                <w:rFonts w:cstheme="minorHAnsi"/>
                <w:bCs/>
                <w:iCs/>
                <w:color w:val="000000"/>
                <w:sz w:val="19"/>
                <w:szCs w:val="19"/>
                <w:lang w:val="en-GB"/>
              </w:rPr>
              <w:t xml:space="preserve"> that protect important ecological and cultural values of the floodplain.</w:t>
            </w:r>
          </w:p>
        </w:tc>
      </w:tr>
      <w:tr w:rsidR="00861775" w:rsidRPr="00C648ED" w14:paraId="76C2D44A" w14:textId="77777777" w:rsidTr="00B249E0">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07C71FE" w14:textId="648E9323" w:rsidR="00861775" w:rsidRPr="00C648ED" w:rsidRDefault="00861775" w:rsidP="00B72474">
            <w:pPr>
              <w:widowControl w:val="0"/>
              <w:suppressAutoHyphens/>
              <w:autoSpaceDE w:val="0"/>
              <w:autoSpaceDN w:val="0"/>
              <w:adjustRightInd w:val="0"/>
              <w:spacing w:before="80" w:after="80" w:line="170" w:lineRule="atLeast"/>
              <w:contextualSpacing/>
              <w:textAlignment w:val="center"/>
              <w:rPr>
                <w:rFonts w:cstheme="minorHAnsi"/>
                <w:b w:val="0"/>
                <w:bCs w:val="0"/>
                <w:iCs/>
                <w:color w:val="000000"/>
                <w:sz w:val="19"/>
                <w:szCs w:val="19"/>
                <w:lang w:val="en-GB"/>
              </w:rPr>
            </w:pPr>
            <w:r w:rsidRPr="00C648ED">
              <w:rPr>
                <w:rFonts w:cstheme="minorHAnsi"/>
                <w:b w:val="0"/>
                <w:bCs w:val="0"/>
                <w:iCs/>
                <w:color w:val="000000"/>
                <w:sz w:val="19"/>
                <w:szCs w:val="19"/>
                <w:lang w:val="en-GB"/>
              </w:rPr>
              <w:t>North Central Catchment Management Authority</w:t>
            </w:r>
            <w:r w:rsidR="006317E7" w:rsidRPr="00C648ED">
              <w:rPr>
                <w:rFonts w:cstheme="minorHAnsi"/>
                <w:b w:val="0"/>
                <w:bCs w:val="0"/>
                <w:iCs/>
                <w:color w:val="000000"/>
                <w:sz w:val="19"/>
                <w:szCs w:val="19"/>
                <w:lang w:val="en-GB"/>
              </w:rPr>
              <w:t xml:space="preserve"> (NCCMA)</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8A410FC" w14:textId="441B49C8" w:rsidR="006317E7" w:rsidRPr="00C648ED" w:rsidRDefault="00BB5BC7" w:rsidP="009D6509">
            <w:pPr>
              <w:widowControl w:val="0"/>
              <w:suppressAutoHyphens/>
              <w:autoSpaceDE w:val="0"/>
              <w:autoSpaceDN w:val="0"/>
              <w:adjustRightInd w:val="0"/>
              <w:spacing w:before="80" w:after="80" w:line="170" w:lineRule="atLeast"/>
              <w:contextualSpacing/>
              <w:jc w:val="both"/>
              <w:textAlignment w:val="center"/>
              <w:cnfStyle w:val="000000100000" w:firstRow="0" w:lastRow="0" w:firstColumn="0" w:lastColumn="0" w:oddVBand="0" w:evenVBand="0" w:oddHBand="1" w:evenHBand="0" w:firstRowFirstColumn="0" w:firstRowLastColumn="0" w:lastRowFirstColumn="0" w:lastRowLastColumn="0"/>
              <w:rPr>
                <w:rFonts w:cstheme="minorHAnsi"/>
                <w:bCs/>
                <w:iCs/>
                <w:color w:val="000000"/>
                <w:sz w:val="19"/>
                <w:szCs w:val="19"/>
                <w:lang w:val="en-GB"/>
              </w:rPr>
            </w:pPr>
            <w:r w:rsidRPr="00C648ED">
              <w:rPr>
                <w:rFonts w:cstheme="minorHAnsi"/>
                <w:bCs/>
                <w:iCs/>
                <w:color w:val="000000"/>
                <w:sz w:val="19"/>
                <w:szCs w:val="19"/>
                <w:lang w:val="en-GB"/>
              </w:rPr>
              <w:t xml:space="preserve">The </w:t>
            </w:r>
            <w:r w:rsidR="006317E7" w:rsidRPr="00C648ED">
              <w:rPr>
                <w:rFonts w:cstheme="minorHAnsi"/>
                <w:bCs/>
                <w:iCs/>
                <w:color w:val="000000"/>
                <w:sz w:val="19"/>
                <w:szCs w:val="19"/>
                <w:lang w:val="en-GB"/>
              </w:rPr>
              <w:t>NC</w:t>
            </w:r>
            <w:r w:rsidRPr="00C648ED">
              <w:rPr>
                <w:rFonts w:cstheme="minorHAnsi"/>
                <w:bCs/>
                <w:iCs/>
                <w:color w:val="000000"/>
                <w:sz w:val="19"/>
                <w:szCs w:val="19"/>
                <w:lang w:val="en-GB"/>
              </w:rPr>
              <w:t xml:space="preserve">CMA was established under the </w:t>
            </w:r>
            <w:r w:rsidRPr="00C648ED">
              <w:rPr>
                <w:rFonts w:cstheme="minorHAnsi"/>
                <w:bCs/>
                <w:i/>
                <w:iCs/>
                <w:color w:val="000000"/>
                <w:sz w:val="19"/>
                <w:szCs w:val="19"/>
                <w:lang w:val="en-GB"/>
              </w:rPr>
              <w:t>Catchment and Land Protection Act 1994</w:t>
            </w:r>
            <w:r w:rsidRPr="00C648ED">
              <w:rPr>
                <w:rFonts w:cstheme="minorHAnsi"/>
                <w:bCs/>
                <w:iCs/>
                <w:color w:val="000000"/>
                <w:sz w:val="19"/>
                <w:szCs w:val="19"/>
                <w:lang w:val="en-GB"/>
              </w:rPr>
              <w:t xml:space="preserve"> as the designated responsible manager of waterways, drainage and floodplains. </w:t>
            </w:r>
            <w:r w:rsidR="006317E7" w:rsidRPr="00C648ED">
              <w:rPr>
                <w:rFonts w:cstheme="minorHAnsi"/>
                <w:bCs/>
                <w:iCs/>
                <w:color w:val="000000"/>
                <w:sz w:val="19"/>
                <w:szCs w:val="19"/>
                <w:lang w:val="en-GB"/>
              </w:rPr>
              <w:t>In the context of floodplain management, t</w:t>
            </w:r>
            <w:r w:rsidRPr="00C648ED">
              <w:rPr>
                <w:rFonts w:cstheme="minorHAnsi"/>
                <w:bCs/>
                <w:iCs/>
                <w:color w:val="000000"/>
                <w:sz w:val="19"/>
                <w:szCs w:val="19"/>
                <w:lang w:val="en-GB"/>
              </w:rPr>
              <w:t xml:space="preserve">he </w:t>
            </w:r>
            <w:r w:rsidR="006317E7" w:rsidRPr="00C648ED">
              <w:rPr>
                <w:rFonts w:cstheme="minorHAnsi"/>
                <w:bCs/>
                <w:iCs/>
                <w:color w:val="000000"/>
                <w:sz w:val="19"/>
                <w:szCs w:val="19"/>
                <w:lang w:val="en-GB"/>
              </w:rPr>
              <w:t>NC</w:t>
            </w:r>
            <w:r w:rsidRPr="00C648ED">
              <w:rPr>
                <w:rFonts w:cstheme="minorHAnsi"/>
                <w:bCs/>
                <w:iCs/>
                <w:color w:val="000000"/>
                <w:sz w:val="19"/>
                <w:szCs w:val="19"/>
                <w:lang w:val="en-GB"/>
              </w:rPr>
              <w:t>CMA’s key functions include authorising works on waterways</w:t>
            </w:r>
            <w:r w:rsidR="006317E7" w:rsidRPr="00C648ED">
              <w:rPr>
                <w:rFonts w:cstheme="minorHAnsi"/>
                <w:bCs/>
                <w:iCs/>
                <w:color w:val="000000"/>
                <w:sz w:val="19"/>
                <w:szCs w:val="19"/>
                <w:lang w:val="en-GB"/>
              </w:rPr>
              <w:t>,</w:t>
            </w:r>
            <w:r w:rsidRPr="00C648ED">
              <w:rPr>
                <w:rFonts w:cstheme="minorHAnsi"/>
                <w:bCs/>
                <w:iCs/>
                <w:color w:val="000000"/>
                <w:sz w:val="19"/>
                <w:szCs w:val="19"/>
                <w:lang w:val="en-GB"/>
              </w:rPr>
              <w:t xml:space="preserve"> acting as a referral body for planning applications</w:t>
            </w:r>
            <w:r w:rsidR="006317E7" w:rsidRPr="00C648ED">
              <w:rPr>
                <w:rFonts w:cstheme="minorHAnsi"/>
                <w:bCs/>
                <w:iCs/>
                <w:color w:val="000000"/>
                <w:sz w:val="19"/>
                <w:szCs w:val="19"/>
                <w:lang w:val="en-GB"/>
              </w:rPr>
              <w:t>, identifying regional priorities for floodplain management, collating flood risk information, and providing technical advice and support to assist Incident Controllers during an emergency.</w:t>
            </w:r>
          </w:p>
          <w:p w14:paraId="6AAFD672" w14:textId="42AF7225" w:rsidR="006305A9" w:rsidRPr="007A2661" w:rsidRDefault="006317E7" w:rsidP="00D66445">
            <w:pPr>
              <w:widowControl w:val="0"/>
              <w:suppressAutoHyphens/>
              <w:autoSpaceDE w:val="0"/>
              <w:autoSpaceDN w:val="0"/>
              <w:adjustRightInd w:val="0"/>
              <w:spacing w:before="80" w:after="80" w:line="170" w:lineRule="atLeast"/>
              <w:contextualSpacing/>
              <w:jc w:val="both"/>
              <w:textAlignment w:val="center"/>
              <w:cnfStyle w:val="000000100000" w:firstRow="0" w:lastRow="0" w:firstColumn="0" w:lastColumn="0" w:oddVBand="0" w:evenVBand="0" w:oddHBand="1" w:evenHBand="0" w:firstRowFirstColumn="0" w:firstRowLastColumn="0" w:lastRowFirstColumn="0" w:lastRowLastColumn="0"/>
              <w:rPr>
                <w:sz w:val="19"/>
                <w:szCs w:val="19"/>
                <w:lang w:val="en-GB"/>
              </w:rPr>
            </w:pPr>
            <w:r w:rsidRPr="00C648ED">
              <w:rPr>
                <w:rFonts w:cstheme="minorHAnsi"/>
                <w:bCs/>
                <w:iCs/>
                <w:color w:val="000000"/>
                <w:sz w:val="19"/>
                <w:szCs w:val="19"/>
                <w:lang w:val="en-GB"/>
              </w:rPr>
              <w:t xml:space="preserve">The CMA </w:t>
            </w:r>
            <w:r w:rsidR="006305A9">
              <w:rPr>
                <w:rFonts w:cstheme="minorHAnsi"/>
                <w:bCs/>
                <w:iCs/>
                <w:color w:val="000000"/>
                <w:sz w:val="19"/>
                <w:szCs w:val="19"/>
                <w:lang w:val="en-GB"/>
              </w:rPr>
              <w:t>is enabled</w:t>
            </w:r>
            <w:r w:rsidR="004F62FE">
              <w:rPr>
                <w:rFonts w:cstheme="minorHAnsi"/>
                <w:bCs/>
                <w:iCs/>
                <w:color w:val="000000"/>
                <w:sz w:val="19"/>
                <w:szCs w:val="19"/>
                <w:lang w:val="en-GB"/>
              </w:rPr>
              <w:t>, through legislation,</w:t>
            </w:r>
            <w:r w:rsidR="006305A9">
              <w:rPr>
                <w:rFonts w:cstheme="minorHAnsi"/>
                <w:bCs/>
                <w:iCs/>
                <w:color w:val="000000"/>
                <w:sz w:val="19"/>
                <w:szCs w:val="19"/>
                <w:lang w:val="en-GB"/>
              </w:rPr>
              <w:t xml:space="preserve"> to undertake priority waterway management activities </w:t>
            </w:r>
            <w:r w:rsidR="004F62FE">
              <w:rPr>
                <w:rFonts w:cstheme="minorHAnsi"/>
                <w:bCs/>
                <w:iCs/>
                <w:color w:val="000000"/>
                <w:sz w:val="19"/>
                <w:szCs w:val="19"/>
                <w:lang w:val="en-GB"/>
              </w:rPr>
              <w:t>via</w:t>
            </w:r>
            <w:r w:rsidR="006305A9">
              <w:rPr>
                <w:rFonts w:cstheme="minorHAnsi"/>
                <w:bCs/>
                <w:iCs/>
                <w:color w:val="000000"/>
                <w:sz w:val="19"/>
                <w:szCs w:val="19"/>
                <w:lang w:val="en-GB"/>
              </w:rPr>
              <w:t xml:space="preserve"> its funded programs, but </w:t>
            </w:r>
            <w:r w:rsidRPr="00C648ED">
              <w:rPr>
                <w:rFonts w:cstheme="minorHAnsi"/>
                <w:bCs/>
                <w:iCs/>
                <w:color w:val="000000"/>
                <w:sz w:val="19"/>
                <w:szCs w:val="19"/>
                <w:lang w:val="en-GB"/>
              </w:rPr>
              <w:t xml:space="preserve">does not have a responsibility to carry out flood mitigation activities </w:t>
            </w:r>
            <w:r w:rsidR="004F62FE">
              <w:rPr>
                <w:rFonts w:cstheme="minorHAnsi"/>
                <w:bCs/>
                <w:iCs/>
                <w:color w:val="000000"/>
                <w:sz w:val="19"/>
                <w:szCs w:val="19"/>
                <w:lang w:val="en-GB"/>
              </w:rPr>
              <w:t xml:space="preserve">or regular maintenance </w:t>
            </w:r>
            <w:r w:rsidRPr="00C648ED">
              <w:rPr>
                <w:rFonts w:cstheme="minorHAnsi"/>
                <w:bCs/>
                <w:iCs/>
                <w:color w:val="000000"/>
                <w:sz w:val="19"/>
                <w:szCs w:val="19"/>
                <w:lang w:val="en-GB"/>
              </w:rPr>
              <w:t>on waterways.</w:t>
            </w:r>
          </w:p>
        </w:tc>
      </w:tr>
      <w:tr w:rsidR="00B249E0" w:rsidRPr="00C648ED" w14:paraId="209435CE" w14:textId="77777777" w:rsidTr="00B249E0">
        <w:trPr>
          <w:trHeight w:val="1127"/>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nil"/>
              <w:bottom w:val="nil"/>
              <w:right w:val="nil"/>
            </w:tcBorders>
          </w:tcPr>
          <w:p w14:paraId="5862193A" w14:textId="77777777" w:rsidR="00B249E0" w:rsidRPr="00C648ED" w:rsidRDefault="00B249E0" w:rsidP="00B72474">
            <w:pPr>
              <w:widowControl w:val="0"/>
              <w:suppressAutoHyphens/>
              <w:autoSpaceDE w:val="0"/>
              <w:autoSpaceDN w:val="0"/>
              <w:adjustRightInd w:val="0"/>
              <w:spacing w:before="80" w:after="80" w:line="170" w:lineRule="atLeast"/>
              <w:contextualSpacing/>
              <w:textAlignment w:val="center"/>
              <w:rPr>
                <w:rFonts w:cstheme="minorHAnsi"/>
                <w:b w:val="0"/>
                <w:bCs w:val="0"/>
                <w:iCs/>
                <w:color w:val="000000"/>
                <w:sz w:val="19"/>
                <w:szCs w:val="19"/>
                <w:lang w:val="en-GB"/>
              </w:rPr>
            </w:pPr>
          </w:p>
        </w:tc>
        <w:tc>
          <w:tcPr>
            <w:tcW w:w="4010" w:type="pct"/>
            <w:tcBorders>
              <w:top w:val="single" w:sz="8" w:space="0" w:color="365F91" w:themeColor="accent1" w:themeShade="BF"/>
              <w:left w:val="nil"/>
              <w:bottom w:val="nil"/>
              <w:right w:val="nil"/>
            </w:tcBorders>
          </w:tcPr>
          <w:p w14:paraId="70E0E6B7"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7EFFF43C"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3C49A872"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70CFE09F"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71E93157"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1A16C0EE"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75F43AB5" w14:textId="77777777" w:rsidR="00B249E0"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p w14:paraId="466EB7F6" w14:textId="77777777" w:rsidR="00B249E0" w:rsidRPr="00C648ED" w:rsidRDefault="00B249E0" w:rsidP="009D6509">
            <w:pPr>
              <w:widowControl w:val="0"/>
              <w:suppressAutoHyphens/>
              <w:autoSpaceDE w:val="0"/>
              <w:autoSpaceDN w:val="0"/>
              <w:adjustRightInd w:val="0"/>
              <w:spacing w:before="80" w:after="80" w:line="170" w:lineRule="atLeast"/>
              <w:contextualSpacing/>
              <w:jc w:val="both"/>
              <w:textAlignment w:val="center"/>
              <w:cnfStyle w:val="000000000000" w:firstRow="0" w:lastRow="0" w:firstColumn="0" w:lastColumn="0" w:oddVBand="0" w:evenVBand="0" w:oddHBand="0" w:evenHBand="0" w:firstRowFirstColumn="0" w:firstRowLastColumn="0" w:lastRowFirstColumn="0" w:lastRowLastColumn="0"/>
              <w:rPr>
                <w:rFonts w:cstheme="minorHAnsi"/>
                <w:bCs/>
                <w:iCs/>
                <w:color w:val="000000"/>
                <w:sz w:val="19"/>
                <w:szCs w:val="19"/>
                <w:lang w:val="en-GB"/>
              </w:rPr>
            </w:pPr>
          </w:p>
        </w:tc>
      </w:tr>
      <w:tr w:rsidR="00861775" w:rsidRPr="00C648ED" w14:paraId="656A90A3" w14:textId="77777777" w:rsidTr="00B249E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14:paraId="3535A0E7" w14:textId="4185FF71" w:rsidR="00861775" w:rsidRPr="00C648ED" w:rsidRDefault="00861775" w:rsidP="00B72474">
            <w:pPr>
              <w:spacing w:before="80" w:after="80"/>
              <w:contextualSpacing/>
              <w:rPr>
                <w:rFonts w:cstheme="minorHAnsi"/>
                <w:sz w:val="19"/>
                <w:szCs w:val="19"/>
              </w:rPr>
            </w:pPr>
            <w:r w:rsidRPr="00A30A35">
              <w:rPr>
                <w:rFonts w:cstheme="minorHAnsi"/>
                <w:sz w:val="19"/>
                <w:szCs w:val="19"/>
              </w:rPr>
              <w:lastRenderedPageBreak/>
              <w:t xml:space="preserve">Water </w:t>
            </w:r>
            <w:r w:rsidR="00C23015">
              <w:rPr>
                <w:rFonts w:cstheme="minorHAnsi"/>
                <w:sz w:val="19"/>
                <w:szCs w:val="19"/>
              </w:rPr>
              <w:t>c</w:t>
            </w:r>
            <w:r w:rsidRPr="00A30A35">
              <w:rPr>
                <w:rFonts w:cstheme="minorHAnsi"/>
                <w:sz w:val="19"/>
                <w:szCs w:val="19"/>
              </w:rPr>
              <w:t>orporations</w:t>
            </w:r>
          </w:p>
        </w:tc>
      </w:tr>
      <w:tr w:rsidR="00861775" w:rsidRPr="00C648ED" w14:paraId="4ED111B7" w14:textId="77777777" w:rsidTr="00A4027C">
        <w:trPr>
          <w:trHeight w:val="689"/>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2F95606" w14:textId="33CB6EFC" w:rsidR="00861775" w:rsidRPr="00C648ED" w:rsidRDefault="00861775" w:rsidP="00B72474">
            <w:pPr>
              <w:spacing w:before="80" w:after="80" w:line="276" w:lineRule="auto"/>
              <w:contextualSpacing/>
              <w:rPr>
                <w:rFonts w:cstheme="minorHAnsi"/>
                <w:b w:val="0"/>
                <w:sz w:val="19"/>
                <w:szCs w:val="19"/>
              </w:rPr>
            </w:pPr>
            <w:r w:rsidRPr="00C648ED">
              <w:rPr>
                <w:rFonts w:cstheme="minorHAnsi"/>
                <w:b w:val="0"/>
                <w:sz w:val="19"/>
                <w:szCs w:val="19"/>
              </w:rPr>
              <w:t>Goulburn Murray</w:t>
            </w:r>
            <w:r w:rsidR="00502F7E">
              <w:rPr>
                <w:rFonts w:cstheme="minorHAnsi"/>
                <w:b w:val="0"/>
                <w:sz w:val="19"/>
                <w:szCs w:val="19"/>
              </w:rPr>
              <w:t xml:space="preserve"> </w:t>
            </w:r>
            <w:r w:rsidRPr="00C648ED">
              <w:rPr>
                <w:rFonts w:cstheme="minorHAnsi"/>
                <w:b w:val="0"/>
                <w:sz w:val="19"/>
                <w:szCs w:val="19"/>
              </w:rPr>
              <w:t>Water</w:t>
            </w:r>
            <w:r w:rsidR="00C648ED" w:rsidRPr="00C648ED">
              <w:rPr>
                <w:rFonts w:cstheme="minorHAnsi"/>
                <w:b w:val="0"/>
                <w:sz w:val="19"/>
                <w:szCs w:val="19"/>
              </w:rPr>
              <w:t xml:space="preserve">, </w:t>
            </w:r>
            <w:r w:rsidR="007117F0" w:rsidRPr="00C648ED">
              <w:rPr>
                <w:rFonts w:cstheme="minorHAnsi"/>
                <w:b w:val="0"/>
                <w:sz w:val="19"/>
                <w:szCs w:val="19"/>
              </w:rPr>
              <w:t>Coliban Water</w:t>
            </w:r>
            <w:r w:rsidR="00C648ED" w:rsidRPr="00C648ED">
              <w:rPr>
                <w:rFonts w:cstheme="minorHAnsi"/>
                <w:b w:val="0"/>
                <w:sz w:val="19"/>
                <w:szCs w:val="19"/>
              </w:rPr>
              <w:t xml:space="preserve">, </w:t>
            </w:r>
            <w:r w:rsidR="007117F0" w:rsidRPr="00C648ED">
              <w:rPr>
                <w:rFonts w:cstheme="minorHAnsi"/>
                <w:b w:val="0"/>
                <w:sz w:val="19"/>
                <w:szCs w:val="19"/>
              </w:rPr>
              <w:t>Central Highlands Water</w:t>
            </w:r>
            <w:r w:rsidR="00C648ED" w:rsidRPr="00C648ED">
              <w:rPr>
                <w:rFonts w:cstheme="minorHAnsi"/>
                <w:b w:val="0"/>
                <w:sz w:val="19"/>
                <w:szCs w:val="19"/>
              </w:rPr>
              <w:t xml:space="preserve">, </w:t>
            </w:r>
            <w:r w:rsidRPr="00C648ED">
              <w:rPr>
                <w:rFonts w:cstheme="minorHAnsi"/>
                <w:b w:val="0"/>
                <w:sz w:val="19"/>
                <w:szCs w:val="19"/>
              </w:rPr>
              <w:t>Lower Murray Water</w:t>
            </w:r>
            <w:r w:rsidR="00C648ED" w:rsidRPr="00C648ED">
              <w:rPr>
                <w:rFonts w:cstheme="minorHAnsi"/>
                <w:b w:val="0"/>
                <w:sz w:val="19"/>
                <w:szCs w:val="19"/>
              </w:rPr>
              <w:t>, and</w:t>
            </w:r>
            <w:r w:rsidR="000C4F61">
              <w:rPr>
                <w:rFonts w:cstheme="minorHAnsi"/>
                <w:b w:val="0"/>
                <w:sz w:val="19"/>
                <w:szCs w:val="19"/>
              </w:rPr>
              <w:t xml:space="preserve"> </w:t>
            </w:r>
            <w:r w:rsidR="007117F0" w:rsidRPr="00C648ED">
              <w:rPr>
                <w:rFonts w:cstheme="minorHAnsi"/>
                <w:b w:val="0"/>
                <w:spacing w:val="-1"/>
                <w:sz w:val="19"/>
                <w:szCs w:val="19"/>
              </w:rPr>
              <w:t>Grampians Wimmera Mallee Water</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6108936" w14:textId="77777777" w:rsidR="00BB5BC7" w:rsidRPr="00C648ED" w:rsidRDefault="00BB5BC7" w:rsidP="009D6509">
            <w:pPr>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648ED">
              <w:rPr>
                <w:rFonts w:cstheme="minorHAnsi"/>
                <w:sz w:val="19"/>
                <w:szCs w:val="19"/>
              </w:rPr>
              <w:t xml:space="preserve">Water corporations in Victoria are established under the </w:t>
            </w:r>
            <w:r w:rsidRPr="00C648ED">
              <w:rPr>
                <w:rFonts w:cstheme="minorHAnsi"/>
                <w:i/>
                <w:iCs/>
                <w:sz w:val="19"/>
                <w:szCs w:val="19"/>
              </w:rPr>
              <w:t>Water Act 1989</w:t>
            </w:r>
            <w:r w:rsidRPr="00C648ED">
              <w:rPr>
                <w:rFonts w:cstheme="minorHAnsi"/>
                <w:sz w:val="19"/>
                <w:szCs w:val="19"/>
              </w:rPr>
              <w:t xml:space="preserve"> and provide a range of water services to customers within their service areas. Water corporations </w:t>
            </w:r>
            <w:r w:rsidRPr="00C648ED">
              <w:rPr>
                <w:rFonts w:cstheme="minorHAnsi"/>
                <w:spacing w:val="-1"/>
                <w:sz w:val="19"/>
                <w:szCs w:val="19"/>
              </w:rPr>
              <w:t>provide a combination of</w:t>
            </w:r>
            <w:r w:rsidRPr="00C648ED">
              <w:rPr>
                <w:rFonts w:cstheme="minorHAnsi"/>
                <w:sz w:val="19"/>
                <w:szCs w:val="19"/>
              </w:rPr>
              <w:t xml:space="preserve"> irrigation services, domestic and stock services, bulk water supply services and urban water and wastewater services in the North Central Region.</w:t>
            </w:r>
          </w:p>
          <w:p w14:paraId="378D9D1C" w14:textId="03E82DA7" w:rsidR="00861775" w:rsidRPr="00C648ED" w:rsidRDefault="007A401B" w:rsidP="00C23015">
            <w:pPr>
              <w:spacing w:before="80" w:after="80"/>
              <w:jc w:val="both"/>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648ED">
              <w:rPr>
                <w:rFonts w:cstheme="minorHAnsi"/>
                <w:sz w:val="19"/>
                <w:szCs w:val="19"/>
              </w:rPr>
              <w:t xml:space="preserve">Water </w:t>
            </w:r>
            <w:r w:rsidR="000C4F61">
              <w:rPr>
                <w:rFonts w:cstheme="minorHAnsi"/>
                <w:sz w:val="19"/>
                <w:szCs w:val="19"/>
              </w:rPr>
              <w:t>c</w:t>
            </w:r>
            <w:r w:rsidRPr="00C648ED">
              <w:rPr>
                <w:rFonts w:cstheme="minorHAnsi"/>
                <w:sz w:val="19"/>
                <w:szCs w:val="19"/>
              </w:rPr>
              <w:t xml:space="preserve">orporations have a responsibility to ensure water is available to paying customers and to protect their supply infrastructure. It is a common misconception that reservoirs/water supply dams </w:t>
            </w:r>
            <w:r w:rsidR="000C4F61">
              <w:rPr>
                <w:rFonts w:cstheme="minorHAnsi"/>
                <w:sz w:val="19"/>
                <w:szCs w:val="19"/>
              </w:rPr>
              <w:t xml:space="preserve">can </w:t>
            </w:r>
            <w:r w:rsidRPr="00C648ED">
              <w:rPr>
                <w:rFonts w:cstheme="minorHAnsi"/>
                <w:sz w:val="19"/>
                <w:szCs w:val="19"/>
              </w:rPr>
              <w:t>to be used as flood mitigation, however they are constrained by their relatively small storage volumes</w:t>
            </w:r>
            <w:r w:rsidR="00A32668">
              <w:rPr>
                <w:rFonts w:cstheme="minorHAnsi"/>
                <w:sz w:val="19"/>
                <w:szCs w:val="19"/>
              </w:rPr>
              <w:t xml:space="preserve"> compared to floods</w:t>
            </w:r>
            <w:r w:rsidRPr="00C648ED">
              <w:rPr>
                <w:rFonts w:cstheme="minorHAnsi"/>
                <w:sz w:val="19"/>
                <w:szCs w:val="19"/>
              </w:rPr>
              <w:t xml:space="preserve">, </w:t>
            </w:r>
            <w:r w:rsidR="00A32668">
              <w:rPr>
                <w:rFonts w:cstheme="minorHAnsi"/>
                <w:sz w:val="19"/>
                <w:szCs w:val="19"/>
              </w:rPr>
              <w:t>their</w:t>
            </w:r>
            <w:r w:rsidR="00A32668" w:rsidRPr="00C648ED">
              <w:rPr>
                <w:rFonts w:cstheme="minorHAnsi"/>
                <w:sz w:val="19"/>
                <w:szCs w:val="19"/>
              </w:rPr>
              <w:t xml:space="preserve"> </w:t>
            </w:r>
            <w:r w:rsidRPr="00C648ED">
              <w:rPr>
                <w:rFonts w:cstheme="minorHAnsi"/>
                <w:sz w:val="19"/>
                <w:szCs w:val="19"/>
              </w:rPr>
              <w:t xml:space="preserve">ability to </w:t>
            </w:r>
            <w:r w:rsidR="00A32668">
              <w:rPr>
                <w:rFonts w:cstheme="minorHAnsi"/>
                <w:sz w:val="19"/>
                <w:szCs w:val="19"/>
              </w:rPr>
              <w:t xml:space="preserve">actually </w:t>
            </w:r>
            <w:r w:rsidRPr="00C648ED">
              <w:rPr>
                <w:rFonts w:cstheme="minorHAnsi"/>
                <w:sz w:val="19"/>
                <w:szCs w:val="19"/>
              </w:rPr>
              <w:t>control release volumes</w:t>
            </w:r>
            <w:r w:rsidR="00A32668">
              <w:rPr>
                <w:rFonts w:cstheme="minorHAnsi"/>
                <w:sz w:val="19"/>
                <w:szCs w:val="19"/>
              </w:rPr>
              <w:t xml:space="preserve"> with existing infrastructure, and their standard operating rules</w:t>
            </w:r>
            <w:r w:rsidR="000C4F61">
              <w:rPr>
                <w:rFonts w:cstheme="minorHAnsi"/>
                <w:sz w:val="19"/>
                <w:szCs w:val="19"/>
              </w:rPr>
              <w:t>,</w:t>
            </w:r>
            <w:r w:rsidR="00A32668">
              <w:rPr>
                <w:rFonts w:cstheme="minorHAnsi"/>
                <w:sz w:val="19"/>
                <w:szCs w:val="19"/>
              </w:rPr>
              <w:t xml:space="preserve"> which acknowledge that all water within a reservoir is owned by a specific stakeholder</w:t>
            </w:r>
            <w:r w:rsidR="000C4F61">
              <w:rPr>
                <w:rFonts w:cstheme="minorHAnsi"/>
                <w:sz w:val="19"/>
                <w:szCs w:val="19"/>
              </w:rPr>
              <w:t>,</w:t>
            </w:r>
            <w:r w:rsidR="00A32668">
              <w:rPr>
                <w:rFonts w:cstheme="minorHAnsi"/>
                <w:sz w:val="19"/>
                <w:szCs w:val="19"/>
              </w:rPr>
              <w:t xml:space="preserve"> i.e. it is not the </w:t>
            </w:r>
            <w:r w:rsidR="00C23015">
              <w:rPr>
                <w:rFonts w:cstheme="minorHAnsi"/>
                <w:sz w:val="19"/>
                <w:szCs w:val="19"/>
              </w:rPr>
              <w:t xml:space="preserve">water corporations’ </w:t>
            </w:r>
            <w:r w:rsidR="00A32668">
              <w:rPr>
                <w:rFonts w:cstheme="minorHAnsi"/>
                <w:sz w:val="19"/>
                <w:szCs w:val="19"/>
              </w:rPr>
              <w:t>water to release</w:t>
            </w:r>
            <w:r w:rsidRPr="00C648ED">
              <w:rPr>
                <w:rFonts w:cstheme="minorHAnsi"/>
                <w:sz w:val="19"/>
                <w:szCs w:val="19"/>
              </w:rPr>
              <w:t xml:space="preserve">. Water authorities </w:t>
            </w:r>
            <w:r w:rsidR="00087D08" w:rsidRPr="00C648ED">
              <w:rPr>
                <w:rFonts w:cstheme="minorHAnsi"/>
                <w:sz w:val="19"/>
                <w:szCs w:val="19"/>
              </w:rPr>
              <w:t>seek advice from Incident Controllers during emergencies</w:t>
            </w:r>
            <w:r w:rsidR="000C4F61">
              <w:rPr>
                <w:rFonts w:cstheme="minorHAnsi"/>
                <w:sz w:val="19"/>
                <w:szCs w:val="19"/>
              </w:rPr>
              <w:t xml:space="preserve"> as to </w:t>
            </w:r>
            <w:r w:rsidR="009D6509" w:rsidRPr="00C648ED">
              <w:rPr>
                <w:rFonts w:cstheme="minorHAnsi"/>
                <w:sz w:val="19"/>
                <w:szCs w:val="19"/>
              </w:rPr>
              <w:t xml:space="preserve">how best operate their infrastructure to reduce risk and </w:t>
            </w:r>
            <w:r w:rsidR="00A32668">
              <w:rPr>
                <w:rFonts w:cstheme="minorHAnsi"/>
                <w:sz w:val="19"/>
                <w:szCs w:val="19"/>
              </w:rPr>
              <w:t xml:space="preserve">provide </w:t>
            </w:r>
            <w:r w:rsidR="009D6509" w:rsidRPr="00C648ED">
              <w:rPr>
                <w:rFonts w:cstheme="minorHAnsi"/>
                <w:sz w:val="19"/>
                <w:szCs w:val="19"/>
              </w:rPr>
              <w:t xml:space="preserve">benefit </w:t>
            </w:r>
            <w:r w:rsidR="00A32668">
              <w:rPr>
                <w:rFonts w:cstheme="minorHAnsi"/>
                <w:sz w:val="19"/>
                <w:szCs w:val="19"/>
              </w:rPr>
              <w:t xml:space="preserve">to </w:t>
            </w:r>
            <w:r w:rsidR="009D6509" w:rsidRPr="00C648ED">
              <w:rPr>
                <w:rFonts w:cstheme="minorHAnsi"/>
                <w:sz w:val="19"/>
                <w:szCs w:val="19"/>
              </w:rPr>
              <w:t>the environment, within the operational constraints</w:t>
            </w:r>
            <w:r w:rsidR="00A32668">
              <w:rPr>
                <w:rFonts w:cstheme="minorHAnsi"/>
                <w:sz w:val="19"/>
                <w:szCs w:val="19"/>
              </w:rPr>
              <w:t xml:space="preserve"> of each reservoir</w:t>
            </w:r>
            <w:r w:rsidR="009D6509" w:rsidRPr="00C648ED">
              <w:rPr>
                <w:rFonts w:cstheme="minorHAnsi"/>
                <w:sz w:val="19"/>
                <w:szCs w:val="19"/>
              </w:rPr>
              <w:t>.</w:t>
            </w:r>
          </w:p>
        </w:tc>
      </w:tr>
      <w:tr w:rsidR="00861775" w:rsidRPr="00C648ED" w14:paraId="5CA4100A" w14:textId="77777777" w:rsidTr="00C6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14:paraId="45A16B74" w14:textId="0A26AD51" w:rsidR="00861775" w:rsidRPr="009A685A" w:rsidRDefault="00861775" w:rsidP="00B72474">
            <w:pPr>
              <w:tabs>
                <w:tab w:val="left" w:pos="363"/>
              </w:tabs>
              <w:spacing w:before="80" w:after="80"/>
              <w:contextualSpacing/>
              <w:rPr>
                <w:rFonts w:eastAsia="Calibri" w:cstheme="minorHAnsi"/>
                <w:sz w:val="19"/>
                <w:szCs w:val="19"/>
              </w:rPr>
            </w:pPr>
            <w:r w:rsidRPr="009A685A">
              <w:rPr>
                <w:rFonts w:cstheme="minorHAnsi"/>
                <w:sz w:val="19"/>
                <w:szCs w:val="19"/>
              </w:rPr>
              <w:t>Local Government</w:t>
            </w:r>
          </w:p>
        </w:tc>
      </w:tr>
      <w:tr w:rsidR="00861775" w:rsidRPr="00C648ED" w14:paraId="6C611B1C" w14:textId="7777777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D0833BD" w14:textId="378597B5" w:rsidR="00861775" w:rsidRPr="00C648ED" w:rsidRDefault="009D6509" w:rsidP="00B72474">
            <w:pPr>
              <w:spacing w:before="80" w:after="80" w:line="276" w:lineRule="auto"/>
              <w:contextualSpacing/>
              <w:rPr>
                <w:rFonts w:cstheme="minorHAnsi"/>
                <w:b w:val="0"/>
                <w:sz w:val="19"/>
                <w:szCs w:val="19"/>
              </w:rPr>
            </w:pPr>
            <w:r w:rsidRPr="00C648ED">
              <w:rPr>
                <w:rFonts w:cstheme="minorHAnsi"/>
                <w:b w:val="0"/>
                <w:sz w:val="19"/>
                <w:szCs w:val="19"/>
              </w:rPr>
              <w:t>Councils</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B62BCFD" w14:textId="77777777" w:rsidR="00502F7E" w:rsidRDefault="00BB5BC7" w:rsidP="009D6509">
            <w:pPr>
              <w:tabs>
                <w:tab w:val="left" w:pos="363"/>
              </w:tabs>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648ED">
              <w:rPr>
                <w:rFonts w:eastAsia="Calibri" w:cstheme="minorHAnsi"/>
                <w:sz w:val="19"/>
                <w:szCs w:val="19"/>
              </w:rPr>
              <w:t>Counc</w:t>
            </w:r>
            <w:r w:rsidR="009D6509" w:rsidRPr="00C648ED">
              <w:rPr>
                <w:rFonts w:eastAsia="Calibri" w:cstheme="minorHAnsi"/>
                <w:sz w:val="19"/>
                <w:szCs w:val="19"/>
              </w:rPr>
              <w:t xml:space="preserve">ils are involved in floodplain management </w:t>
            </w:r>
            <w:r w:rsidRPr="00C648ED">
              <w:rPr>
                <w:rFonts w:eastAsia="Calibri" w:cstheme="minorHAnsi"/>
                <w:sz w:val="19"/>
                <w:szCs w:val="19"/>
              </w:rPr>
              <w:t xml:space="preserve">in Victoria through their role as responsible planning authorities, managers of stormwater drainage, </w:t>
            </w:r>
            <w:r w:rsidR="009D6509" w:rsidRPr="00C648ED">
              <w:rPr>
                <w:rFonts w:eastAsia="Calibri" w:cstheme="minorHAnsi"/>
                <w:sz w:val="19"/>
                <w:szCs w:val="19"/>
              </w:rPr>
              <w:t>land managers and</w:t>
            </w:r>
            <w:r w:rsidRPr="00C648ED">
              <w:rPr>
                <w:rFonts w:eastAsia="Calibri" w:cstheme="minorHAnsi"/>
                <w:sz w:val="19"/>
                <w:szCs w:val="19"/>
              </w:rPr>
              <w:t xml:space="preserve"> emergency management bodies</w:t>
            </w:r>
            <w:r w:rsidR="009D6509" w:rsidRPr="00C648ED">
              <w:rPr>
                <w:rFonts w:eastAsia="Calibri" w:cstheme="minorHAnsi"/>
                <w:sz w:val="19"/>
                <w:szCs w:val="19"/>
              </w:rPr>
              <w:t>.</w:t>
            </w:r>
          </w:p>
          <w:p w14:paraId="179ED8E4" w14:textId="26E8AA9E" w:rsidR="00161F6F" w:rsidRDefault="009D6509" w:rsidP="009D6509">
            <w:pPr>
              <w:tabs>
                <w:tab w:val="left" w:pos="363"/>
              </w:tabs>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648ED">
              <w:rPr>
                <w:rFonts w:eastAsia="Calibri" w:cstheme="minorHAnsi"/>
                <w:sz w:val="19"/>
                <w:szCs w:val="19"/>
              </w:rPr>
              <w:t xml:space="preserve">Councils usually lead the preparation of flood studies, with technical support </w:t>
            </w:r>
            <w:r w:rsidR="00C23015">
              <w:rPr>
                <w:rFonts w:eastAsia="Calibri" w:cstheme="minorHAnsi"/>
                <w:sz w:val="19"/>
                <w:szCs w:val="19"/>
              </w:rPr>
              <w:t>from</w:t>
            </w:r>
            <w:r w:rsidRPr="00C648ED">
              <w:rPr>
                <w:rFonts w:eastAsia="Calibri" w:cstheme="minorHAnsi"/>
                <w:sz w:val="19"/>
                <w:szCs w:val="19"/>
              </w:rPr>
              <w:t xml:space="preserve"> CMAs.</w:t>
            </w:r>
            <w:r w:rsidR="005225F1">
              <w:rPr>
                <w:rFonts w:eastAsia="Calibri" w:cstheme="minorHAnsi"/>
                <w:sz w:val="19"/>
                <w:szCs w:val="19"/>
              </w:rPr>
              <w:t xml:space="preserve"> </w:t>
            </w:r>
            <w:r w:rsidR="003B42B8">
              <w:rPr>
                <w:rFonts w:eastAsia="Calibri" w:cstheme="minorHAnsi"/>
                <w:sz w:val="19"/>
                <w:szCs w:val="19"/>
              </w:rPr>
              <w:t xml:space="preserve">The </w:t>
            </w:r>
            <w:r w:rsidR="005225F1">
              <w:rPr>
                <w:rFonts w:eastAsia="Calibri" w:cstheme="minorHAnsi"/>
                <w:sz w:val="19"/>
                <w:szCs w:val="19"/>
              </w:rPr>
              <w:t>studies are usually prepared for a particular purpose</w:t>
            </w:r>
            <w:r w:rsidR="003B42B8">
              <w:rPr>
                <w:rFonts w:eastAsia="Calibri" w:cstheme="minorHAnsi"/>
                <w:sz w:val="19"/>
                <w:szCs w:val="19"/>
              </w:rPr>
              <w:t>,</w:t>
            </w:r>
            <w:r w:rsidR="005225F1">
              <w:rPr>
                <w:rFonts w:eastAsia="Calibri" w:cstheme="minorHAnsi"/>
                <w:sz w:val="19"/>
                <w:szCs w:val="19"/>
              </w:rPr>
              <w:t xml:space="preserve"> such as updating planning schemes or to provide intelligence to emergency services </w:t>
            </w:r>
            <w:r w:rsidR="00C23015">
              <w:rPr>
                <w:rFonts w:eastAsia="Calibri" w:cstheme="minorHAnsi"/>
                <w:sz w:val="19"/>
                <w:szCs w:val="19"/>
              </w:rPr>
              <w:t xml:space="preserve">that </w:t>
            </w:r>
            <w:r w:rsidR="005225F1">
              <w:rPr>
                <w:rFonts w:eastAsia="Calibri" w:cstheme="minorHAnsi"/>
                <w:sz w:val="19"/>
                <w:szCs w:val="19"/>
              </w:rPr>
              <w:t>provide communities with flood warnings and advice.</w:t>
            </w:r>
          </w:p>
          <w:p w14:paraId="6B6B25FC" w14:textId="1B6C26CA" w:rsidR="00B51EFC" w:rsidRPr="00C648ED" w:rsidRDefault="00161F6F" w:rsidP="009D6509">
            <w:pPr>
              <w:tabs>
                <w:tab w:val="left" w:pos="363"/>
              </w:tabs>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Pr>
                <w:rFonts w:eastAsia="Calibri" w:cstheme="minorHAnsi"/>
                <w:sz w:val="19"/>
                <w:szCs w:val="19"/>
              </w:rPr>
              <w:t xml:space="preserve">Some existing flood mitigation infrastructure schemes are managed by </w:t>
            </w:r>
            <w:r w:rsidR="00C23015">
              <w:rPr>
                <w:rFonts w:eastAsia="Calibri" w:cstheme="minorHAnsi"/>
                <w:sz w:val="19"/>
                <w:szCs w:val="19"/>
              </w:rPr>
              <w:t>c</w:t>
            </w:r>
            <w:r>
              <w:rPr>
                <w:rFonts w:eastAsia="Calibri" w:cstheme="minorHAnsi"/>
                <w:sz w:val="19"/>
                <w:szCs w:val="19"/>
              </w:rPr>
              <w:t>ouncils on behalf of their communities</w:t>
            </w:r>
            <w:r w:rsidR="003B42B8">
              <w:rPr>
                <w:rFonts w:eastAsia="Calibri" w:cstheme="minorHAnsi"/>
                <w:sz w:val="19"/>
                <w:szCs w:val="19"/>
              </w:rPr>
              <w:t>,</w:t>
            </w:r>
            <w:r w:rsidR="005225F1">
              <w:rPr>
                <w:rFonts w:eastAsia="Calibri" w:cstheme="minorHAnsi"/>
                <w:sz w:val="19"/>
                <w:szCs w:val="19"/>
              </w:rPr>
              <w:t xml:space="preserve"> e.g. the Kerang </w:t>
            </w:r>
            <w:r w:rsidR="003B42B8">
              <w:rPr>
                <w:rFonts w:eastAsia="Calibri" w:cstheme="minorHAnsi"/>
                <w:sz w:val="19"/>
                <w:szCs w:val="19"/>
              </w:rPr>
              <w:t>t</w:t>
            </w:r>
            <w:r w:rsidR="005225F1">
              <w:rPr>
                <w:rFonts w:eastAsia="Calibri" w:cstheme="minorHAnsi"/>
                <w:sz w:val="19"/>
                <w:szCs w:val="19"/>
              </w:rPr>
              <w:t xml:space="preserve">ownship </w:t>
            </w:r>
            <w:r w:rsidR="003B42B8">
              <w:rPr>
                <w:rFonts w:eastAsia="Calibri" w:cstheme="minorHAnsi"/>
                <w:sz w:val="19"/>
                <w:szCs w:val="19"/>
              </w:rPr>
              <w:t>l</w:t>
            </w:r>
            <w:r w:rsidR="005225F1">
              <w:rPr>
                <w:rFonts w:eastAsia="Calibri" w:cstheme="minorHAnsi"/>
                <w:sz w:val="19"/>
                <w:szCs w:val="19"/>
              </w:rPr>
              <w:t>evee</w:t>
            </w:r>
            <w:r>
              <w:rPr>
                <w:rFonts w:eastAsia="Calibri" w:cstheme="minorHAnsi"/>
                <w:sz w:val="19"/>
                <w:szCs w:val="19"/>
              </w:rPr>
              <w:t>. Councils may also elect to build new flood mitigation infrastructure where flood studies determine that the benefits outweigh the costs and where communities are willing to pay the ongoing maintenance for such services</w:t>
            </w:r>
            <w:r w:rsidR="003B42B8">
              <w:rPr>
                <w:rFonts w:eastAsia="Calibri" w:cstheme="minorHAnsi"/>
                <w:sz w:val="19"/>
                <w:szCs w:val="19"/>
              </w:rPr>
              <w:t>,</w:t>
            </w:r>
            <w:r w:rsidR="005225F1">
              <w:rPr>
                <w:rFonts w:eastAsia="Calibri" w:cstheme="minorHAnsi"/>
                <w:sz w:val="19"/>
                <w:szCs w:val="19"/>
              </w:rPr>
              <w:t xml:space="preserve"> e.g. levees in Creswick</w:t>
            </w:r>
            <w:r>
              <w:rPr>
                <w:rFonts w:eastAsia="Calibri" w:cstheme="minorHAnsi"/>
                <w:sz w:val="19"/>
                <w:szCs w:val="19"/>
              </w:rPr>
              <w:t xml:space="preserve">. Councils are not obligated to own or maintain </w:t>
            </w:r>
            <w:r w:rsidR="00C26980">
              <w:rPr>
                <w:rFonts w:eastAsia="Calibri" w:cstheme="minorHAnsi"/>
                <w:sz w:val="19"/>
                <w:szCs w:val="19"/>
              </w:rPr>
              <w:t xml:space="preserve">any </w:t>
            </w:r>
            <w:r>
              <w:rPr>
                <w:rFonts w:eastAsia="Calibri" w:cstheme="minorHAnsi"/>
                <w:sz w:val="19"/>
                <w:szCs w:val="19"/>
              </w:rPr>
              <w:t>existing levees</w:t>
            </w:r>
            <w:r w:rsidR="00C26980">
              <w:rPr>
                <w:rFonts w:eastAsia="Calibri" w:cstheme="minorHAnsi"/>
                <w:sz w:val="19"/>
                <w:szCs w:val="19"/>
              </w:rPr>
              <w:t>, but may elect to do so in consultation with their communities where the benefits of doing so can be demonstrated</w:t>
            </w:r>
            <w:r w:rsidR="005225F1">
              <w:rPr>
                <w:rFonts w:eastAsia="Calibri" w:cstheme="minorHAnsi"/>
                <w:sz w:val="19"/>
                <w:szCs w:val="19"/>
              </w:rPr>
              <w:t xml:space="preserve"> through a flood study</w:t>
            </w:r>
            <w:r w:rsidR="00C26980">
              <w:rPr>
                <w:rFonts w:eastAsia="Calibri" w:cstheme="minorHAnsi"/>
                <w:sz w:val="19"/>
                <w:szCs w:val="19"/>
              </w:rPr>
              <w:t>.</w:t>
            </w:r>
          </w:p>
          <w:p w14:paraId="11F1A711" w14:textId="77777777" w:rsidR="00502F7E" w:rsidRDefault="009D6509" w:rsidP="00D66445">
            <w:pPr>
              <w:tabs>
                <w:tab w:val="left" w:pos="363"/>
              </w:tabs>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648ED">
              <w:rPr>
                <w:rFonts w:eastAsia="Calibri" w:cstheme="minorHAnsi"/>
                <w:sz w:val="19"/>
                <w:szCs w:val="19"/>
              </w:rPr>
              <w:t xml:space="preserve">Councils are accountable for applying the planning requirements of the </w:t>
            </w:r>
            <w:r w:rsidR="000A192E" w:rsidRPr="00C648ED">
              <w:rPr>
                <w:rFonts w:eastAsia="Calibri" w:cstheme="minorHAnsi"/>
                <w:sz w:val="19"/>
                <w:szCs w:val="19"/>
              </w:rPr>
              <w:t>Victorian</w:t>
            </w:r>
            <w:r w:rsidRPr="00C648ED">
              <w:rPr>
                <w:rFonts w:eastAsia="Calibri" w:cstheme="minorHAnsi"/>
                <w:sz w:val="19"/>
                <w:szCs w:val="19"/>
              </w:rPr>
              <w:t xml:space="preserve"> Planning Provisions, incorporating flood mapping and controls into their local planning </w:t>
            </w:r>
            <w:r w:rsidR="000A192E" w:rsidRPr="00C648ED">
              <w:rPr>
                <w:rFonts w:eastAsia="Calibri" w:cstheme="minorHAnsi"/>
                <w:sz w:val="19"/>
                <w:szCs w:val="19"/>
              </w:rPr>
              <w:t>schemes</w:t>
            </w:r>
            <w:r w:rsidRPr="00C648ED">
              <w:rPr>
                <w:rFonts w:eastAsia="Calibri" w:cstheme="minorHAnsi"/>
                <w:sz w:val="19"/>
                <w:szCs w:val="19"/>
              </w:rPr>
              <w:t xml:space="preserve">, and </w:t>
            </w:r>
            <w:r w:rsidR="006C7E1F">
              <w:rPr>
                <w:rFonts w:eastAsia="Calibri" w:cstheme="minorHAnsi"/>
                <w:sz w:val="19"/>
                <w:szCs w:val="19"/>
              </w:rPr>
              <w:t xml:space="preserve">the </w:t>
            </w:r>
            <w:r w:rsidRPr="00C648ED">
              <w:rPr>
                <w:rFonts w:eastAsia="Calibri" w:cstheme="minorHAnsi"/>
                <w:sz w:val="19"/>
                <w:szCs w:val="19"/>
              </w:rPr>
              <w:t xml:space="preserve">operation and maintenance of </w:t>
            </w:r>
            <w:r w:rsidR="006C7E1F">
              <w:rPr>
                <w:rFonts w:eastAsia="Calibri" w:cstheme="minorHAnsi"/>
                <w:sz w:val="19"/>
                <w:szCs w:val="19"/>
              </w:rPr>
              <w:t>local</w:t>
            </w:r>
            <w:r w:rsidR="006C7E1F" w:rsidRPr="00C648ED">
              <w:rPr>
                <w:rFonts w:eastAsia="Calibri" w:cstheme="minorHAnsi"/>
                <w:sz w:val="19"/>
                <w:szCs w:val="19"/>
              </w:rPr>
              <w:t xml:space="preserve"> </w:t>
            </w:r>
            <w:r w:rsidRPr="00C648ED">
              <w:rPr>
                <w:rFonts w:eastAsia="Calibri" w:cstheme="minorHAnsi"/>
                <w:sz w:val="19"/>
                <w:szCs w:val="19"/>
              </w:rPr>
              <w:t>total flood warning service</w:t>
            </w:r>
            <w:r w:rsidR="006C7E1F">
              <w:rPr>
                <w:rFonts w:eastAsia="Calibri" w:cstheme="minorHAnsi"/>
                <w:sz w:val="19"/>
                <w:szCs w:val="19"/>
              </w:rPr>
              <w:t xml:space="preserve"> infrastructure</w:t>
            </w:r>
            <w:r w:rsidRPr="00C648ED">
              <w:rPr>
                <w:rFonts w:eastAsia="Calibri" w:cstheme="minorHAnsi"/>
                <w:sz w:val="19"/>
                <w:szCs w:val="19"/>
              </w:rPr>
              <w:t>.</w:t>
            </w:r>
          </w:p>
          <w:p w14:paraId="664E7EBE" w14:textId="73823B9F" w:rsidR="00DE7A8F" w:rsidRPr="00C648ED" w:rsidRDefault="00DE7A8F" w:rsidP="003B42B8">
            <w:pPr>
              <w:tabs>
                <w:tab w:val="left" w:pos="363"/>
              </w:tabs>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Pr>
                <w:rFonts w:eastAsia="Calibri" w:cstheme="minorHAnsi"/>
                <w:sz w:val="19"/>
                <w:szCs w:val="19"/>
              </w:rPr>
              <w:t>As emergency management</w:t>
            </w:r>
            <w:r w:rsidR="00D43B3D">
              <w:rPr>
                <w:rFonts w:eastAsia="Calibri" w:cstheme="minorHAnsi"/>
                <w:sz w:val="19"/>
                <w:szCs w:val="19"/>
              </w:rPr>
              <w:t xml:space="preserve"> bod</w:t>
            </w:r>
            <w:r w:rsidR="003B42B8">
              <w:rPr>
                <w:rFonts w:eastAsia="Calibri" w:cstheme="minorHAnsi"/>
                <w:sz w:val="19"/>
                <w:szCs w:val="19"/>
              </w:rPr>
              <w:t>ies</w:t>
            </w:r>
            <w:r w:rsidR="00D43B3D">
              <w:rPr>
                <w:rFonts w:eastAsia="Calibri" w:cstheme="minorHAnsi"/>
                <w:sz w:val="19"/>
                <w:szCs w:val="19"/>
              </w:rPr>
              <w:t xml:space="preserve">, </w:t>
            </w:r>
            <w:r w:rsidR="00C23015">
              <w:rPr>
                <w:rFonts w:eastAsia="Calibri" w:cstheme="minorHAnsi"/>
                <w:sz w:val="19"/>
                <w:szCs w:val="19"/>
              </w:rPr>
              <w:t>c</w:t>
            </w:r>
            <w:r w:rsidR="00D43B3D">
              <w:rPr>
                <w:rFonts w:eastAsia="Calibri" w:cstheme="minorHAnsi"/>
                <w:sz w:val="19"/>
                <w:szCs w:val="19"/>
              </w:rPr>
              <w:t xml:space="preserve">ouncils undertake a range of activities to prevent, respond to and provide relief/recovery from floods, with support from other agencies. Some </w:t>
            </w:r>
            <w:r w:rsidR="00C23015">
              <w:rPr>
                <w:rFonts w:eastAsia="Calibri" w:cstheme="minorHAnsi"/>
                <w:sz w:val="19"/>
                <w:szCs w:val="19"/>
              </w:rPr>
              <w:t>c</w:t>
            </w:r>
            <w:r w:rsidR="00D43B3D">
              <w:rPr>
                <w:rFonts w:eastAsia="Calibri" w:cstheme="minorHAnsi"/>
                <w:sz w:val="19"/>
                <w:szCs w:val="19"/>
              </w:rPr>
              <w:t xml:space="preserve">ouncils have a defined ‘Emergency Management Coordinator’ role to undertake these activities. </w:t>
            </w:r>
          </w:p>
        </w:tc>
      </w:tr>
      <w:tr w:rsidR="00861775" w:rsidRPr="00C648ED" w14:paraId="678FA41C" w14:textId="77777777" w:rsidTr="00C6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14:paraId="6459E413" w14:textId="0C3A55F4" w:rsidR="00861775" w:rsidRPr="00C648ED" w:rsidRDefault="00861775" w:rsidP="00B72474">
            <w:pPr>
              <w:spacing w:before="80" w:after="80"/>
              <w:contextualSpacing/>
              <w:rPr>
                <w:rFonts w:cstheme="minorHAnsi"/>
                <w:sz w:val="19"/>
                <w:szCs w:val="19"/>
              </w:rPr>
            </w:pPr>
            <w:r w:rsidRPr="00C648ED">
              <w:rPr>
                <w:rFonts w:cstheme="minorHAnsi"/>
                <w:sz w:val="19"/>
                <w:szCs w:val="19"/>
              </w:rPr>
              <w:t>Traditional Owners</w:t>
            </w:r>
          </w:p>
        </w:tc>
      </w:tr>
      <w:tr w:rsidR="00861775" w:rsidRPr="00C648ED" w14:paraId="00B41CCD" w14:textId="7777777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0C97C601" w14:textId="77777777" w:rsidR="00861775" w:rsidRPr="00C648ED" w:rsidRDefault="00861775" w:rsidP="00B72474">
            <w:pPr>
              <w:spacing w:before="80" w:after="80" w:line="276" w:lineRule="auto"/>
              <w:contextualSpacing/>
              <w:rPr>
                <w:rFonts w:cstheme="minorHAnsi"/>
                <w:b w:val="0"/>
                <w:sz w:val="19"/>
                <w:szCs w:val="19"/>
              </w:rPr>
            </w:pPr>
            <w:r w:rsidRPr="00C648ED">
              <w:rPr>
                <w:rFonts w:cstheme="minorHAnsi"/>
                <w:b w:val="0"/>
                <w:sz w:val="19"/>
                <w:szCs w:val="19"/>
              </w:rPr>
              <w:t>Traditional Owner Boards/Councils</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593C332" w14:textId="3DA2F7ED" w:rsidR="00861775" w:rsidRPr="00C648ED" w:rsidRDefault="00BB5BC7" w:rsidP="009D6509">
            <w:pPr>
              <w:spacing w:before="80" w:after="80"/>
              <w:contextualSpacing/>
              <w:jc w:val="both"/>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648ED">
              <w:rPr>
                <w:rFonts w:cstheme="minorHAnsi"/>
                <w:sz w:val="19"/>
                <w:szCs w:val="19"/>
              </w:rPr>
              <w:t>Traditional Owner</w:t>
            </w:r>
            <w:r w:rsidR="009D6509" w:rsidRPr="00C648ED">
              <w:rPr>
                <w:rFonts w:cstheme="minorHAnsi"/>
                <w:sz w:val="19"/>
                <w:szCs w:val="19"/>
              </w:rPr>
              <w:t xml:space="preserve"> Corporations are recognised as having a primary responsibility for the management of Aboriginal </w:t>
            </w:r>
            <w:r w:rsidR="000A192E" w:rsidRPr="00C648ED">
              <w:rPr>
                <w:rFonts w:cstheme="minorHAnsi"/>
                <w:sz w:val="19"/>
                <w:szCs w:val="19"/>
              </w:rPr>
              <w:t>cultural</w:t>
            </w:r>
            <w:r w:rsidR="009D6509" w:rsidRPr="00C648ED">
              <w:rPr>
                <w:rFonts w:cstheme="minorHAnsi"/>
                <w:sz w:val="19"/>
                <w:szCs w:val="19"/>
              </w:rPr>
              <w:t xml:space="preserve"> heritage, through their role as Registered Aboriginal Parties under the </w:t>
            </w:r>
            <w:r w:rsidR="009D6509" w:rsidRPr="009A685A">
              <w:rPr>
                <w:rFonts w:cstheme="minorHAnsi"/>
                <w:i/>
                <w:sz w:val="19"/>
                <w:szCs w:val="19"/>
              </w:rPr>
              <w:t xml:space="preserve">Aboriginal Heritage Act </w:t>
            </w:r>
            <w:r w:rsidRPr="009A685A">
              <w:rPr>
                <w:i/>
                <w:sz w:val="19"/>
                <w:szCs w:val="19"/>
              </w:rPr>
              <w:t>2006</w:t>
            </w:r>
            <w:r w:rsidRPr="00C648ED">
              <w:rPr>
                <w:sz w:val="19"/>
                <w:szCs w:val="19"/>
              </w:rPr>
              <w:t xml:space="preserve">, as well as through engagement by Government and Local Authorities and other organisations, including under the </w:t>
            </w:r>
            <w:r w:rsidRPr="009A685A">
              <w:rPr>
                <w:i/>
                <w:sz w:val="19"/>
                <w:szCs w:val="19"/>
              </w:rPr>
              <w:t>Traditional Owner Settlement Act 2010</w:t>
            </w:r>
            <w:r w:rsidRPr="00C648ED">
              <w:rPr>
                <w:sz w:val="19"/>
                <w:szCs w:val="19"/>
              </w:rPr>
              <w:t>.</w:t>
            </w:r>
          </w:p>
        </w:tc>
      </w:tr>
      <w:tr w:rsidR="00861775" w:rsidRPr="00C648ED" w14:paraId="53E9AE3A" w14:textId="77777777" w:rsidTr="00C6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14:paraId="18C18A77" w14:textId="77777777" w:rsidR="00861775" w:rsidRPr="00C648ED" w:rsidRDefault="00861775" w:rsidP="00B72474">
            <w:pPr>
              <w:spacing w:before="80" w:after="80"/>
              <w:contextualSpacing/>
              <w:rPr>
                <w:rFonts w:cstheme="minorHAnsi"/>
                <w:sz w:val="19"/>
                <w:szCs w:val="19"/>
              </w:rPr>
            </w:pPr>
            <w:r w:rsidRPr="00C648ED">
              <w:rPr>
                <w:rFonts w:cstheme="minorHAnsi"/>
                <w:sz w:val="19"/>
                <w:szCs w:val="19"/>
              </w:rPr>
              <w:t>Community</w:t>
            </w:r>
          </w:p>
        </w:tc>
      </w:tr>
      <w:tr w:rsidR="00C221B5" w:rsidRPr="00C648ED" w14:paraId="75821718" w14:textId="7777777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126F4E" w14:textId="2D2CA11D" w:rsidR="00C221B5" w:rsidRPr="00C648ED" w:rsidRDefault="00C221B5" w:rsidP="00B72474">
            <w:pPr>
              <w:spacing w:before="80" w:after="80" w:line="276" w:lineRule="auto"/>
              <w:contextualSpacing/>
              <w:rPr>
                <w:rFonts w:cstheme="minorHAnsi"/>
                <w:b w:val="0"/>
                <w:sz w:val="19"/>
                <w:szCs w:val="19"/>
              </w:rPr>
            </w:pPr>
            <w:r w:rsidRPr="00C648ED">
              <w:rPr>
                <w:rFonts w:cstheme="minorHAnsi"/>
                <w:b w:val="0"/>
                <w:sz w:val="19"/>
                <w:szCs w:val="19"/>
              </w:rPr>
              <w:t xml:space="preserve">Flood </w:t>
            </w:r>
            <w:r w:rsidR="000A192E" w:rsidRPr="00C648ED">
              <w:rPr>
                <w:rFonts w:cstheme="minorHAnsi"/>
                <w:b w:val="0"/>
                <w:sz w:val="19"/>
                <w:szCs w:val="19"/>
              </w:rPr>
              <w:t>Observers</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F9DE6C9" w14:textId="151B1FBA" w:rsidR="009D6509" w:rsidRPr="00C648ED" w:rsidRDefault="009D6509" w:rsidP="00B72474">
            <w:pPr>
              <w:spacing w:before="80" w:after="80"/>
              <w:contextualSpacing/>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648ED">
              <w:rPr>
                <w:rFonts w:cstheme="minorHAnsi"/>
                <w:sz w:val="19"/>
                <w:szCs w:val="19"/>
              </w:rPr>
              <w:t>Local members of the community can be called upon as ‘flood observe</w:t>
            </w:r>
            <w:r w:rsidR="003B42B8">
              <w:rPr>
                <w:rFonts w:cstheme="minorHAnsi"/>
                <w:sz w:val="19"/>
                <w:szCs w:val="19"/>
              </w:rPr>
              <w:t>r</w:t>
            </w:r>
            <w:r w:rsidRPr="00C648ED">
              <w:rPr>
                <w:rFonts w:cstheme="minorHAnsi"/>
                <w:sz w:val="19"/>
                <w:szCs w:val="19"/>
              </w:rPr>
              <w:t>s’ in recognition</w:t>
            </w:r>
            <w:r w:rsidR="007F2610" w:rsidRPr="00C648ED">
              <w:rPr>
                <w:rFonts w:cstheme="minorHAnsi"/>
                <w:sz w:val="19"/>
                <w:szCs w:val="19"/>
              </w:rPr>
              <w:t xml:space="preserve"> of the wealth of historic</w:t>
            </w:r>
            <w:r w:rsidR="00C23015">
              <w:rPr>
                <w:rFonts w:cstheme="minorHAnsi"/>
                <w:sz w:val="19"/>
                <w:szCs w:val="19"/>
              </w:rPr>
              <w:t>al</w:t>
            </w:r>
            <w:r w:rsidR="007F2610" w:rsidRPr="00C648ED">
              <w:rPr>
                <w:rFonts w:cstheme="minorHAnsi"/>
                <w:sz w:val="19"/>
                <w:szCs w:val="19"/>
              </w:rPr>
              <w:t xml:space="preserve"> and local knowledge of flooding that is held within the community.</w:t>
            </w:r>
          </w:p>
          <w:p w14:paraId="6644B935" w14:textId="13160E13" w:rsidR="00C221B5" w:rsidRPr="00C648ED" w:rsidRDefault="007F2610" w:rsidP="00B72474">
            <w:pPr>
              <w:spacing w:before="80" w:after="80"/>
              <w:contextualSpacing/>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648ED">
              <w:rPr>
                <w:rFonts w:cstheme="minorHAnsi"/>
                <w:sz w:val="19"/>
                <w:szCs w:val="19"/>
              </w:rPr>
              <w:t>Flood observers can play an advisory role during a flood event, but have no authority or responsibility in floodplain management.</w:t>
            </w:r>
            <w:r w:rsidR="00D5094B">
              <w:rPr>
                <w:rFonts w:cstheme="minorHAnsi"/>
                <w:sz w:val="19"/>
                <w:szCs w:val="19"/>
              </w:rPr>
              <w:t xml:space="preserve"> Flood observers are</w:t>
            </w:r>
            <w:r w:rsidR="008262FA">
              <w:rPr>
                <w:rFonts w:cstheme="minorHAnsi"/>
                <w:sz w:val="19"/>
                <w:szCs w:val="19"/>
              </w:rPr>
              <w:t xml:space="preserve"> usually</w:t>
            </w:r>
            <w:r w:rsidR="00D5094B">
              <w:rPr>
                <w:rFonts w:cstheme="minorHAnsi"/>
                <w:sz w:val="19"/>
                <w:szCs w:val="19"/>
              </w:rPr>
              <w:t xml:space="preserve"> identified through Municipal Flood Emergency Planning.</w:t>
            </w:r>
          </w:p>
        </w:tc>
      </w:tr>
      <w:tr w:rsidR="00861775" w:rsidRPr="00C648ED" w14:paraId="7086A0D1" w14:textId="77777777" w:rsidTr="00BA6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6CDD8D9" w14:textId="663647D5" w:rsidR="00861775" w:rsidRPr="00C648ED" w:rsidRDefault="00861775" w:rsidP="00314E07">
            <w:pPr>
              <w:spacing w:before="80" w:after="80" w:line="276" w:lineRule="auto"/>
              <w:contextualSpacing/>
              <w:rPr>
                <w:rFonts w:cstheme="minorHAnsi"/>
                <w:b w:val="0"/>
                <w:sz w:val="19"/>
                <w:szCs w:val="19"/>
              </w:rPr>
            </w:pPr>
            <w:r w:rsidRPr="00C648ED">
              <w:rPr>
                <w:rFonts w:cstheme="minorHAnsi"/>
                <w:b w:val="0"/>
                <w:sz w:val="19"/>
                <w:szCs w:val="19"/>
              </w:rPr>
              <w:t>Landholders</w:t>
            </w:r>
            <w:r w:rsidR="0066070C" w:rsidRPr="00C648ED">
              <w:rPr>
                <w:rFonts w:cstheme="minorHAnsi"/>
                <w:b w:val="0"/>
                <w:sz w:val="19"/>
                <w:szCs w:val="19"/>
              </w:rPr>
              <w:t xml:space="preserve"> </w:t>
            </w:r>
            <w:r w:rsidR="00C23015">
              <w:rPr>
                <w:rFonts w:cstheme="minorHAnsi"/>
                <w:b w:val="0"/>
                <w:sz w:val="19"/>
                <w:szCs w:val="19"/>
              </w:rPr>
              <w:t>and</w:t>
            </w:r>
            <w:r w:rsidR="00C23015" w:rsidRPr="00C648ED">
              <w:rPr>
                <w:rFonts w:cstheme="minorHAnsi"/>
                <w:b w:val="0"/>
                <w:sz w:val="19"/>
                <w:szCs w:val="19"/>
              </w:rPr>
              <w:t xml:space="preserve"> </w:t>
            </w:r>
            <w:r w:rsidR="0066070C" w:rsidRPr="00C648ED">
              <w:rPr>
                <w:rFonts w:cstheme="minorHAnsi"/>
                <w:b w:val="0"/>
                <w:sz w:val="19"/>
                <w:szCs w:val="19"/>
              </w:rPr>
              <w:t>Individuals</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6204E308" w14:textId="4B6EB289" w:rsidR="00861775" w:rsidRPr="00C648ED" w:rsidRDefault="007F2610" w:rsidP="003B42B8">
            <w:pPr>
              <w:spacing w:before="80" w:after="8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C648ED">
              <w:rPr>
                <w:sz w:val="19"/>
                <w:szCs w:val="19"/>
              </w:rPr>
              <w:t>Landholders and individuals are responsible for their own actions and safety during a flood event. The Victorian Floodplain Management Strategy states clearly that individuals (including communities and businesses) must act to manage their own risks.</w:t>
            </w:r>
          </w:p>
        </w:tc>
      </w:tr>
      <w:tr w:rsidR="0081372D" w:rsidRPr="00C648ED" w14:paraId="45110795" w14:textId="77777777" w:rsidTr="00BA6539">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43227D4" w14:textId="73C2F748" w:rsidR="0081372D" w:rsidRPr="00C648ED" w:rsidRDefault="0081372D" w:rsidP="00B72474">
            <w:pPr>
              <w:spacing w:before="80" w:after="80" w:line="276" w:lineRule="auto"/>
              <w:contextualSpacing/>
              <w:rPr>
                <w:rFonts w:cstheme="minorHAnsi"/>
                <w:b w:val="0"/>
                <w:sz w:val="19"/>
                <w:szCs w:val="19"/>
              </w:rPr>
            </w:pPr>
            <w:r>
              <w:rPr>
                <w:rFonts w:cstheme="minorHAnsi"/>
                <w:b w:val="0"/>
                <w:sz w:val="19"/>
                <w:szCs w:val="19"/>
              </w:rPr>
              <w:t>Landcare</w:t>
            </w:r>
          </w:p>
        </w:tc>
        <w:tc>
          <w:tcPr>
            <w:tcW w:w="4010"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32ECA3A" w14:textId="37596135" w:rsidR="0081372D" w:rsidRPr="00C648ED" w:rsidRDefault="0081372D" w:rsidP="00BA07DF">
            <w:pPr>
              <w:spacing w:before="80" w:after="8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Landcare is a community-based conservation movement. Landcare groups undertake a variety of on-ground activi</w:t>
            </w:r>
            <w:r w:rsidR="00C23015">
              <w:rPr>
                <w:sz w:val="19"/>
                <w:szCs w:val="19"/>
              </w:rPr>
              <w:t>ti</w:t>
            </w:r>
            <w:r>
              <w:rPr>
                <w:sz w:val="19"/>
                <w:szCs w:val="19"/>
              </w:rPr>
              <w:t>es on both private and public</w:t>
            </w:r>
            <w:r w:rsidR="00502F7E">
              <w:rPr>
                <w:sz w:val="19"/>
                <w:szCs w:val="19"/>
              </w:rPr>
              <w:t xml:space="preserve"> </w:t>
            </w:r>
            <w:r w:rsidR="00BA07DF">
              <w:rPr>
                <w:sz w:val="19"/>
                <w:szCs w:val="19"/>
              </w:rPr>
              <w:t>floodplains</w:t>
            </w:r>
            <w:r>
              <w:rPr>
                <w:sz w:val="19"/>
                <w:szCs w:val="19"/>
              </w:rPr>
              <w:t xml:space="preserve">, including revegetation, fencing waterways and weed and erosion control. </w:t>
            </w:r>
          </w:p>
        </w:tc>
      </w:tr>
    </w:tbl>
    <w:p w14:paraId="38ED5E31" w14:textId="77777777" w:rsidR="007A6CA4" w:rsidRDefault="007A6CA4">
      <w:pPr>
        <w:spacing w:before="0" w:line="276" w:lineRule="auto"/>
      </w:pPr>
      <w:r>
        <w:br w:type="page"/>
      </w:r>
    </w:p>
    <w:p w14:paraId="1D76644A" w14:textId="48E260CB" w:rsidR="00834A78" w:rsidRDefault="00AD4E80" w:rsidP="000315FB">
      <w:pPr>
        <w:pStyle w:val="Heading2"/>
      </w:pPr>
      <w:bookmarkStart w:id="10" w:name="_Toc488333260"/>
      <w:bookmarkStart w:id="11" w:name="_Toc488333291"/>
      <w:bookmarkStart w:id="12" w:name="_Toc488333541"/>
      <w:bookmarkStart w:id="13" w:name="_Toc494881456"/>
      <w:bookmarkEnd w:id="10"/>
      <w:bookmarkEnd w:id="11"/>
      <w:bookmarkEnd w:id="12"/>
      <w:r>
        <w:lastRenderedPageBreak/>
        <w:t xml:space="preserve">Scope and </w:t>
      </w:r>
      <w:r w:rsidR="00F601A3">
        <w:t>policy c</w:t>
      </w:r>
      <w:r>
        <w:t>ontext</w:t>
      </w:r>
      <w:bookmarkEnd w:id="13"/>
    </w:p>
    <w:p w14:paraId="6C0E05A2" w14:textId="2250B4BC" w:rsidR="00834A78" w:rsidRDefault="00A4063C" w:rsidP="00E4200A">
      <w:pPr>
        <w:jc w:val="both"/>
      </w:pPr>
      <w:r>
        <w:t xml:space="preserve">The North Central Floodplain Management Strategy fits within a national and state framework for floodplain management, and has been developed to meet </w:t>
      </w:r>
      <w:r w:rsidR="00F917C7">
        <w:t>th</w:t>
      </w:r>
      <w:r w:rsidR="006E4247">
        <w:t>at</w:t>
      </w:r>
      <w:r w:rsidR="00F917C7">
        <w:t xml:space="preserve"> framework</w:t>
      </w:r>
      <w:r w:rsidR="006E4247">
        <w:t>’</w:t>
      </w:r>
      <w:r w:rsidR="00F917C7">
        <w:t xml:space="preserve">s </w:t>
      </w:r>
      <w:r w:rsidR="00E4200A">
        <w:t>principles and</w:t>
      </w:r>
      <w:r>
        <w:t xml:space="preserve"> objectives</w:t>
      </w:r>
      <w:r w:rsidR="00E4200A">
        <w:t>.</w:t>
      </w:r>
      <w:r w:rsidR="006E4247">
        <w:t xml:space="preserve"> </w:t>
      </w:r>
      <w:r w:rsidR="00F917C7">
        <w:t>T</w:t>
      </w:r>
      <w:r w:rsidR="00E4200A">
        <w:t xml:space="preserve">he strategy </w:t>
      </w:r>
      <w:r w:rsidR="00F917C7">
        <w:t xml:space="preserve">also </w:t>
      </w:r>
      <w:r w:rsidR="00E4200A">
        <w:t>sits alongside a number of other regional strategies for North Central Victoria, and aligns with the</w:t>
      </w:r>
      <w:r w:rsidR="00F917C7">
        <w:t>ir</w:t>
      </w:r>
      <w:r w:rsidR="00E4200A">
        <w:t xml:space="preserve"> objectives where there is overlap.</w:t>
      </w:r>
    </w:p>
    <w:p w14:paraId="55216F79" w14:textId="609A83D8" w:rsidR="00A07A73" w:rsidRDefault="007F2610" w:rsidP="00E4200A">
      <w:pPr>
        <w:jc w:val="both"/>
      </w:pPr>
      <w:r>
        <w:fldChar w:fldCharType="begin"/>
      </w:r>
      <w:r>
        <w:instrText xml:space="preserve"> REF _Ref487215473 \h </w:instrText>
      </w:r>
      <w:r>
        <w:fldChar w:fldCharType="separate"/>
      </w:r>
      <w:r w:rsidR="0067397A">
        <w:t xml:space="preserve">Table </w:t>
      </w:r>
      <w:r w:rsidR="0067397A">
        <w:rPr>
          <w:noProof/>
        </w:rPr>
        <w:t>2</w:t>
      </w:r>
      <w:r>
        <w:fldChar w:fldCharType="end"/>
      </w:r>
      <w:r>
        <w:t xml:space="preserve"> summarises the relevant strategy and policy documents </w:t>
      </w:r>
      <w:r w:rsidR="00F917C7">
        <w:t xml:space="preserve">that </w:t>
      </w:r>
      <w:r>
        <w:t>sit alongside this regional floodplain management strategy.</w:t>
      </w:r>
    </w:p>
    <w:p w14:paraId="185E98C3" w14:textId="5CAF5AE9" w:rsidR="007F2610" w:rsidRDefault="007F2610" w:rsidP="007F2610">
      <w:pPr>
        <w:pStyle w:val="Caption"/>
        <w:keepNext/>
      </w:pPr>
      <w:bookmarkStart w:id="14" w:name="_Ref487215473"/>
      <w:r>
        <w:t xml:space="preserve">Table </w:t>
      </w:r>
      <w:r w:rsidR="00DF4CEE">
        <w:fldChar w:fldCharType="begin"/>
      </w:r>
      <w:r w:rsidR="00DF4CEE">
        <w:instrText xml:space="preserve"> SEQ Table \* ARABIC </w:instrText>
      </w:r>
      <w:r w:rsidR="00DF4CEE">
        <w:fldChar w:fldCharType="separate"/>
      </w:r>
      <w:r w:rsidR="0067397A">
        <w:rPr>
          <w:noProof/>
        </w:rPr>
        <w:t>2</w:t>
      </w:r>
      <w:r w:rsidR="00DF4CEE">
        <w:rPr>
          <w:noProof/>
        </w:rPr>
        <w:fldChar w:fldCharType="end"/>
      </w:r>
      <w:bookmarkEnd w:id="14"/>
      <w:r>
        <w:tab/>
        <w:t xml:space="preserve">National, </w:t>
      </w:r>
      <w:r w:rsidR="00F917C7">
        <w:t xml:space="preserve">state and local </w:t>
      </w:r>
      <w:r>
        <w:t>strateg</w:t>
      </w:r>
      <w:r w:rsidR="00F917C7">
        <w:t>ies</w:t>
      </w:r>
      <w:r>
        <w:t xml:space="preserve"> and polic</w:t>
      </w:r>
      <w:r w:rsidR="00F917C7">
        <w:t>ies</w:t>
      </w:r>
      <w:r>
        <w:t xml:space="preserve"> </w:t>
      </w:r>
      <w:r w:rsidR="000A192E">
        <w:t>relating</w:t>
      </w:r>
      <w:r>
        <w:t xml:space="preserve"> to floodplain management in North Central Victoria</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842"/>
        <w:gridCol w:w="7174"/>
      </w:tblGrid>
      <w:tr w:rsidR="00572278" w:rsidRPr="00C648ED" w14:paraId="31F7DA17" w14:textId="77777777" w:rsidTr="0045587B">
        <w:tc>
          <w:tcPr>
            <w:tcW w:w="1842" w:type="dxa"/>
            <w:tcBorders>
              <w:top w:val="single" w:sz="12" w:space="0" w:color="0070C0"/>
              <w:left w:val="single" w:sz="12" w:space="0" w:color="0070C0"/>
              <w:bottom w:val="single" w:sz="12" w:space="0" w:color="0070C0"/>
              <w:right w:val="single" w:sz="12" w:space="0" w:color="0070C0"/>
            </w:tcBorders>
            <w:vAlign w:val="center"/>
          </w:tcPr>
          <w:p w14:paraId="321E3DFD" w14:textId="4E3F7775" w:rsidR="00572278" w:rsidRPr="00C648ED" w:rsidRDefault="00572278" w:rsidP="00C23015">
            <w:pPr>
              <w:spacing w:before="0" w:after="0"/>
              <w:rPr>
                <w:b/>
                <w:sz w:val="20"/>
                <w:szCs w:val="20"/>
              </w:rPr>
            </w:pPr>
            <w:r w:rsidRPr="00C648ED">
              <w:rPr>
                <w:b/>
                <w:sz w:val="20"/>
                <w:szCs w:val="20"/>
              </w:rPr>
              <w:t xml:space="preserve">Federal Strategy </w:t>
            </w:r>
            <w:r w:rsidR="006E4247">
              <w:rPr>
                <w:b/>
                <w:sz w:val="20"/>
                <w:szCs w:val="20"/>
              </w:rPr>
              <w:t>and</w:t>
            </w:r>
            <w:r w:rsidRPr="00C648ED">
              <w:rPr>
                <w:b/>
                <w:sz w:val="20"/>
                <w:szCs w:val="20"/>
              </w:rPr>
              <w:t xml:space="preserve"> Policy</w:t>
            </w:r>
          </w:p>
        </w:tc>
        <w:tc>
          <w:tcPr>
            <w:tcW w:w="7174" w:type="dxa"/>
            <w:tcBorders>
              <w:top w:val="single" w:sz="12" w:space="0" w:color="0070C0"/>
              <w:left w:val="single" w:sz="12" w:space="0" w:color="0070C0"/>
              <w:bottom w:val="single" w:sz="12" w:space="0" w:color="0070C0"/>
              <w:right w:val="single" w:sz="12" w:space="0" w:color="0070C0"/>
            </w:tcBorders>
          </w:tcPr>
          <w:p w14:paraId="1AD78805" w14:textId="2636BEDB" w:rsidR="00572278" w:rsidRPr="00C648ED" w:rsidRDefault="00572278" w:rsidP="00572278">
            <w:pPr>
              <w:spacing w:before="0" w:after="0"/>
              <w:jc w:val="both"/>
              <w:rPr>
                <w:i/>
                <w:sz w:val="20"/>
                <w:szCs w:val="20"/>
              </w:rPr>
            </w:pPr>
            <w:r w:rsidRPr="00C648ED">
              <w:rPr>
                <w:i/>
                <w:sz w:val="20"/>
                <w:szCs w:val="20"/>
              </w:rPr>
              <w:t>National Strategy for Disaster Resilience (</w:t>
            </w:r>
            <w:r w:rsidR="00B72474" w:rsidRPr="00C648ED">
              <w:rPr>
                <w:i/>
                <w:sz w:val="20"/>
                <w:szCs w:val="20"/>
              </w:rPr>
              <w:t>Council of Australian Governments, 2011</w:t>
            </w:r>
            <w:r w:rsidRPr="00C648ED">
              <w:rPr>
                <w:i/>
                <w:sz w:val="20"/>
                <w:szCs w:val="20"/>
              </w:rPr>
              <w:t>)</w:t>
            </w:r>
          </w:p>
          <w:p w14:paraId="4D3CD658" w14:textId="150F7ED0" w:rsidR="00BF2B4F" w:rsidRPr="00C648ED" w:rsidRDefault="00373883" w:rsidP="00F917C7">
            <w:pPr>
              <w:spacing w:before="0" w:after="0"/>
              <w:jc w:val="both"/>
              <w:rPr>
                <w:sz w:val="20"/>
                <w:szCs w:val="20"/>
              </w:rPr>
            </w:pPr>
            <w:r w:rsidRPr="00C648ED">
              <w:rPr>
                <w:sz w:val="20"/>
                <w:szCs w:val="20"/>
              </w:rPr>
              <w:t>Th</w:t>
            </w:r>
            <w:r w:rsidR="00F917C7">
              <w:rPr>
                <w:sz w:val="20"/>
                <w:szCs w:val="20"/>
              </w:rPr>
              <w:t>is s</w:t>
            </w:r>
            <w:r w:rsidRPr="00C648ED">
              <w:rPr>
                <w:sz w:val="20"/>
                <w:szCs w:val="20"/>
              </w:rPr>
              <w:t xml:space="preserve">trategy acknowledges that a coordinated and cooperative approach is needed across the country to withstand and recover from emergencies and disasters (such as floods). Building resilience is a shared </w:t>
            </w:r>
            <w:r w:rsidR="000A192E" w:rsidRPr="00C648ED">
              <w:rPr>
                <w:sz w:val="20"/>
                <w:szCs w:val="20"/>
              </w:rPr>
              <w:t>responsibility</w:t>
            </w:r>
            <w:r w:rsidRPr="00C648ED">
              <w:rPr>
                <w:sz w:val="20"/>
                <w:szCs w:val="20"/>
              </w:rPr>
              <w:t xml:space="preserve"> between governments, </w:t>
            </w:r>
            <w:r w:rsidR="000A192E" w:rsidRPr="00C648ED">
              <w:rPr>
                <w:sz w:val="20"/>
                <w:szCs w:val="20"/>
              </w:rPr>
              <w:t>communities</w:t>
            </w:r>
            <w:r w:rsidRPr="00C648ED">
              <w:rPr>
                <w:sz w:val="20"/>
                <w:szCs w:val="20"/>
              </w:rPr>
              <w:t>, business and individuals. The strategy focuses on seven prio</w:t>
            </w:r>
            <w:r w:rsidR="000A192E">
              <w:rPr>
                <w:sz w:val="20"/>
                <w:szCs w:val="20"/>
              </w:rPr>
              <w:t>rity areas to build disaster resil</w:t>
            </w:r>
            <w:r w:rsidRPr="00C648ED">
              <w:rPr>
                <w:sz w:val="20"/>
                <w:szCs w:val="20"/>
              </w:rPr>
              <w:t>ient communities, all of which are directly applicable to floodplain management</w:t>
            </w:r>
            <w:r w:rsidR="00F917C7">
              <w:rPr>
                <w:sz w:val="20"/>
                <w:szCs w:val="20"/>
              </w:rPr>
              <w:t>. The seven areas are</w:t>
            </w:r>
            <w:r w:rsidRPr="00C648ED">
              <w:rPr>
                <w:sz w:val="20"/>
                <w:szCs w:val="20"/>
              </w:rPr>
              <w:t xml:space="preserve">: </w:t>
            </w:r>
            <w:r w:rsidR="00F917C7" w:rsidRPr="00C648ED">
              <w:rPr>
                <w:sz w:val="20"/>
                <w:szCs w:val="20"/>
              </w:rPr>
              <w:t xml:space="preserve">leading change and coordinating effort; </w:t>
            </w:r>
            <w:r w:rsidR="00F917C7">
              <w:rPr>
                <w:sz w:val="20"/>
                <w:szCs w:val="20"/>
              </w:rPr>
              <w:t>u</w:t>
            </w:r>
            <w:r w:rsidR="00F917C7" w:rsidRPr="00C648ED">
              <w:rPr>
                <w:sz w:val="20"/>
                <w:szCs w:val="20"/>
              </w:rPr>
              <w:t xml:space="preserve">nderstanding risks; communicating with and educating people about risks; partnering with those who effect change; empowering individuals and communities to exercise choice and take responsibility; reducing risks in the built environment; and supporting </w:t>
            </w:r>
            <w:r w:rsidRPr="00C648ED">
              <w:rPr>
                <w:sz w:val="20"/>
                <w:szCs w:val="20"/>
              </w:rPr>
              <w:t>capabilities for disaster resilience.</w:t>
            </w:r>
          </w:p>
        </w:tc>
      </w:tr>
      <w:tr w:rsidR="004126A1" w:rsidRPr="00C648ED" w14:paraId="451FFDF4" w14:textId="77777777" w:rsidTr="0045587B">
        <w:tc>
          <w:tcPr>
            <w:tcW w:w="1842" w:type="dxa"/>
            <w:vMerge w:val="restart"/>
            <w:tcBorders>
              <w:top w:val="single" w:sz="12" w:space="0" w:color="0070C0"/>
              <w:left w:val="single" w:sz="12" w:space="0" w:color="0070C0"/>
              <w:right w:val="single" w:sz="12" w:space="0" w:color="0070C0"/>
            </w:tcBorders>
            <w:vAlign w:val="center"/>
          </w:tcPr>
          <w:p w14:paraId="68987FF3" w14:textId="1314322A" w:rsidR="004126A1" w:rsidRPr="00C648ED" w:rsidRDefault="004126A1" w:rsidP="007F2610">
            <w:pPr>
              <w:spacing w:before="0" w:after="0"/>
              <w:rPr>
                <w:b/>
                <w:sz w:val="20"/>
                <w:szCs w:val="20"/>
              </w:rPr>
            </w:pPr>
            <w:r w:rsidRPr="00C648ED">
              <w:rPr>
                <w:b/>
                <w:sz w:val="20"/>
                <w:szCs w:val="20"/>
              </w:rPr>
              <w:t>Victorian State Legislation</w:t>
            </w:r>
          </w:p>
        </w:tc>
        <w:tc>
          <w:tcPr>
            <w:tcW w:w="7174" w:type="dxa"/>
            <w:tcBorders>
              <w:top w:val="single" w:sz="12" w:space="0" w:color="0070C0"/>
              <w:left w:val="single" w:sz="12" w:space="0" w:color="0070C0"/>
              <w:right w:val="single" w:sz="12" w:space="0" w:color="0070C0"/>
            </w:tcBorders>
          </w:tcPr>
          <w:p w14:paraId="3046A48E" w14:textId="77777777" w:rsidR="004126A1" w:rsidRPr="00C648ED" w:rsidRDefault="004126A1" w:rsidP="00572278">
            <w:pPr>
              <w:spacing w:before="80" w:after="80"/>
              <w:contextualSpacing/>
              <w:rPr>
                <w:i/>
                <w:sz w:val="20"/>
                <w:szCs w:val="20"/>
              </w:rPr>
            </w:pPr>
            <w:r w:rsidRPr="00C648ED">
              <w:rPr>
                <w:i/>
                <w:sz w:val="20"/>
                <w:szCs w:val="20"/>
              </w:rPr>
              <w:t>Water Act 1989</w:t>
            </w:r>
          </w:p>
          <w:p w14:paraId="3D717847" w14:textId="055CBCC6" w:rsidR="004126A1" w:rsidRPr="00C648ED" w:rsidRDefault="004126A1" w:rsidP="00314E07">
            <w:pPr>
              <w:spacing w:before="0" w:after="0"/>
              <w:jc w:val="both"/>
              <w:rPr>
                <w:sz w:val="20"/>
                <w:szCs w:val="20"/>
              </w:rPr>
            </w:pPr>
            <w:r w:rsidRPr="00C648ED">
              <w:rPr>
                <w:sz w:val="20"/>
                <w:szCs w:val="20"/>
              </w:rPr>
              <w:t>The Victorian</w:t>
            </w:r>
            <w:r w:rsidRPr="00C648ED">
              <w:rPr>
                <w:i/>
                <w:sz w:val="20"/>
                <w:szCs w:val="20"/>
              </w:rPr>
              <w:t xml:space="preserve"> Water Act 1989</w:t>
            </w:r>
            <w:r w:rsidRPr="00C648ED">
              <w:rPr>
                <w:sz w:val="20"/>
                <w:szCs w:val="20"/>
              </w:rPr>
              <w:t xml:space="preserve"> provides the framework for managing Victoria’s water resources. In relation to floodplain management, the Act refers to the adoption of flood levels based on a probability of 1% of </w:t>
            </w:r>
            <w:r w:rsidR="00C23015">
              <w:rPr>
                <w:sz w:val="20"/>
                <w:szCs w:val="20"/>
              </w:rPr>
              <w:t>a</w:t>
            </w:r>
            <w:r w:rsidR="00C23015" w:rsidRPr="00C648ED">
              <w:rPr>
                <w:sz w:val="20"/>
                <w:szCs w:val="20"/>
              </w:rPr>
              <w:t xml:space="preserve"> </w:t>
            </w:r>
            <w:r w:rsidRPr="00C648ED">
              <w:rPr>
                <w:sz w:val="20"/>
                <w:szCs w:val="20"/>
              </w:rPr>
              <w:t xml:space="preserve">flood occurring in any one year. The Act also allows for the declaration of land as liable to flooding as well as land declared a floodway area. </w:t>
            </w:r>
          </w:p>
        </w:tc>
      </w:tr>
      <w:tr w:rsidR="004126A1" w:rsidRPr="00C648ED" w14:paraId="4C276E43" w14:textId="77777777" w:rsidTr="004126A1">
        <w:tc>
          <w:tcPr>
            <w:tcW w:w="1842" w:type="dxa"/>
            <w:vMerge/>
            <w:tcBorders>
              <w:left w:val="single" w:sz="12" w:space="0" w:color="0070C0"/>
              <w:right w:val="single" w:sz="12" w:space="0" w:color="0070C0"/>
            </w:tcBorders>
          </w:tcPr>
          <w:p w14:paraId="6E8EAB79" w14:textId="77777777" w:rsidR="004126A1" w:rsidRPr="00C648ED" w:rsidRDefault="004126A1" w:rsidP="00572278">
            <w:pPr>
              <w:spacing w:before="0" w:after="0"/>
              <w:jc w:val="both"/>
              <w:rPr>
                <w:b/>
                <w:sz w:val="20"/>
                <w:szCs w:val="20"/>
              </w:rPr>
            </w:pPr>
          </w:p>
        </w:tc>
        <w:tc>
          <w:tcPr>
            <w:tcW w:w="7174" w:type="dxa"/>
            <w:tcBorders>
              <w:left w:val="single" w:sz="12" w:space="0" w:color="0070C0"/>
              <w:bottom w:val="single" w:sz="4" w:space="0" w:color="4F81BD" w:themeColor="accent1"/>
              <w:right w:val="single" w:sz="12" w:space="0" w:color="0070C0"/>
            </w:tcBorders>
          </w:tcPr>
          <w:p w14:paraId="59EC1058" w14:textId="77777777" w:rsidR="004126A1" w:rsidRPr="00C648ED" w:rsidRDefault="004126A1" w:rsidP="00572278">
            <w:pPr>
              <w:spacing w:before="80" w:after="80"/>
              <w:contextualSpacing/>
              <w:rPr>
                <w:i/>
                <w:sz w:val="20"/>
                <w:szCs w:val="20"/>
              </w:rPr>
            </w:pPr>
            <w:r w:rsidRPr="00C648ED">
              <w:rPr>
                <w:i/>
                <w:sz w:val="20"/>
                <w:szCs w:val="20"/>
              </w:rPr>
              <w:t>Planning and Environment Act 1987</w:t>
            </w:r>
          </w:p>
          <w:p w14:paraId="1072E496" w14:textId="328D1998" w:rsidR="004126A1" w:rsidRPr="00C648ED" w:rsidRDefault="004126A1" w:rsidP="00572278">
            <w:pPr>
              <w:spacing w:before="0" w:after="0"/>
              <w:jc w:val="both"/>
              <w:rPr>
                <w:sz w:val="20"/>
                <w:szCs w:val="20"/>
              </w:rPr>
            </w:pPr>
            <w:r w:rsidRPr="00C648ED">
              <w:rPr>
                <w:sz w:val="20"/>
                <w:szCs w:val="20"/>
              </w:rPr>
              <w:t xml:space="preserve">The </w:t>
            </w:r>
            <w:r w:rsidRPr="00C648ED">
              <w:rPr>
                <w:i/>
                <w:sz w:val="20"/>
                <w:szCs w:val="20"/>
              </w:rPr>
              <w:t>Planning and Environment Act 1987</w:t>
            </w:r>
            <w:r w:rsidRPr="00C648ED">
              <w:rPr>
                <w:sz w:val="20"/>
                <w:szCs w:val="20"/>
              </w:rPr>
              <w:t xml:space="preserve"> establishes objectives for planning in Victoria and outlines the planning process and requirements for planning schemes. One of the objectives of the Act is to “provide for the fair, orderly, economic and sustainable use and development of land”. The Act provides for “planning schemes to regulate or prohibit any use or development in hazardous areas or in areas which are likely to become hazardous areas” (e.g. flood</w:t>
            </w:r>
            <w:r w:rsidR="00F917C7">
              <w:rPr>
                <w:sz w:val="20"/>
                <w:szCs w:val="20"/>
              </w:rPr>
              <w:t xml:space="preserve">-prone </w:t>
            </w:r>
            <w:r w:rsidRPr="00C648ED">
              <w:rPr>
                <w:sz w:val="20"/>
                <w:szCs w:val="20"/>
              </w:rPr>
              <w:t>land). In this context, land use planning involves strategic planning, statutory planning and building regulations.</w:t>
            </w:r>
          </w:p>
          <w:p w14:paraId="7255443B" w14:textId="6A1BB1B6" w:rsidR="004126A1" w:rsidRPr="00C648ED" w:rsidRDefault="004126A1" w:rsidP="00572278">
            <w:pPr>
              <w:spacing w:before="0" w:after="0"/>
              <w:jc w:val="both"/>
              <w:rPr>
                <w:sz w:val="20"/>
                <w:szCs w:val="20"/>
              </w:rPr>
            </w:pPr>
            <w:r w:rsidRPr="00C648ED">
              <w:rPr>
                <w:sz w:val="20"/>
                <w:szCs w:val="20"/>
              </w:rPr>
              <w:t>CMAs are referral authorities under this Act, however</w:t>
            </w:r>
            <w:r w:rsidR="00C23015">
              <w:rPr>
                <w:sz w:val="20"/>
                <w:szCs w:val="20"/>
              </w:rPr>
              <w:t>,</w:t>
            </w:r>
            <w:r w:rsidRPr="00C648ED">
              <w:rPr>
                <w:sz w:val="20"/>
                <w:szCs w:val="20"/>
              </w:rPr>
              <w:t xml:space="preserve"> since 2013, their role has become as a ‘recommending authority’. Referral advice is therefore not binding on the LGA.</w:t>
            </w:r>
          </w:p>
        </w:tc>
      </w:tr>
      <w:tr w:rsidR="004126A1" w:rsidRPr="00C648ED" w14:paraId="2B1D70FA" w14:textId="77777777" w:rsidTr="004126A1">
        <w:tc>
          <w:tcPr>
            <w:tcW w:w="1842" w:type="dxa"/>
            <w:vMerge/>
            <w:tcBorders>
              <w:left w:val="single" w:sz="12" w:space="0" w:color="0070C0"/>
              <w:bottom w:val="single" w:sz="12" w:space="0" w:color="0070C0"/>
              <w:right w:val="single" w:sz="12" w:space="0" w:color="0070C0"/>
            </w:tcBorders>
          </w:tcPr>
          <w:p w14:paraId="26FBA447" w14:textId="77777777" w:rsidR="004126A1" w:rsidRPr="00C648ED" w:rsidRDefault="004126A1" w:rsidP="00572278">
            <w:pPr>
              <w:spacing w:before="0" w:after="0"/>
              <w:jc w:val="both"/>
              <w:rPr>
                <w:b/>
                <w:sz w:val="20"/>
                <w:szCs w:val="20"/>
              </w:rPr>
            </w:pPr>
          </w:p>
        </w:tc>
        <w:tc>
          <w:tcPr>
            <w:tcW w:w="7174" w:type="dxa"/>
            <w:tcBorders>
              <w:top w:val="single" w:sz="4" w:space="0" w:color="4F81BD" w:themeColor="accent1"/>
              <w:left w:val="single" w:sz="12" w:space="0" w:color="0070C0"/>
              <w:bottom w:val="single" w:sz="12" w:space="0" w:color="0070C0"/>
              <w:right w:val="single" w:sz="12" w:space="0" w:color="0070C0"/>
            </w:tcBorders>
          </w:tcPr>
          <w:p w14:paraId="5D4FF50D" w14:textId="437D769F" w:rsidR="004126A1" w:rsidRDefault="004126A1" w:rsidP="00572278">
            <w:pPr>
              <w:spacing w:before="80" w:after="80"/>
              <w:contextualSpacing/>
              <w:rPr>
                <w:i/>
                <w:sz w:val="20"/>
                <w:szCs w:val="20"/>
              </w:rPr>
            </w:pPr>
            <w:r>
              <w:rPr>
                <w:i/>
                <w:sz w:val="20"/>
                <w:szCs w:val="20"/>
              </w:rPr>
              <w:t>Traditional Owner Sett</w:t>
            </w:r>
            <w:r w:rsidR="00F917C7">
              <w:rPr>
                <w:i/>
                <w:sz w:val="20"/>
                <w:szCs w:val="20"/>
              </w:rPr>
              <w:t>l</w:t>
            </w:r>
            <w:r>
              <w:rPr>
                <w:i/>
                <w:sz w:val="20"/>
                <w:szCs w:val="20"/>
              </w:rPr>
              <w:t>ement Act 2010</w:t>
            </w:r>
          </w:p>
          <w:p w14:paraId="1ED9F875" w14:textId="3F3C93FE" w:rsidR="004126A1" w:rsidRPr="004126A1" w:rsidRDefault="004126A1" w:rsidP="00EC2ECF">
            <w:pPr>
              <w:spacing w:before="80" w:after="80"/>
              <w:contextualSpacing/>
              <w:jc w:val="both"/>
              <w:rPr>
                <w:sz w:val="20"/>
                <w:szCs w:val="20"/>
              </w:rPr>
            </w:pPr>
            <w:r>
              <w:rPr>
                <w:sz w:val="20"/>
                <w:szCs w:val="20"/>
              </w:rPr>
              <w:t xml:space="preserve">Under the </w:t>
            </w:r>
            <w:r>
              <w:rPr>
                <w:i/>
                <w:sz w:val="20"/>
                <w:szCs w:val="20"/>
              </w:rPr>
              <w:t>T</w:t>
            </w:r>
            <w:r w:rsidR="0081372D">
              <w:rPr>
                <w:i/>
                <w:sz w:val="20"/>
                <w:szCs w:val="20"/>
              </w:rPr>
              <w:t>raditional Owner Settlement Act</w:t>
            </w:r>
            <w:r>
              <w:rPr>
                <w:i/>
                <w:sz w:val="20"/>
                <w:szCs w:val="20"/>
              </w:rPr>
              <w:t xml:space="preserve"> 2010</w:t>
            </w:r>
            <w:r w:rsidR="00F917C7">
              <w:rPr>
                <w:i/>
                <w:sz w:val="20"/>
                <w:szCs w:val="20"/>
              </w:rPr>
              <w:t>,</w:t>
            </w:r>
            <w:r>
              <w:rPr>
                <w:sz w:val="20"/>
                <w:szCs w:val="20"/>
              </w:rPr>
              <w:t xml:space="preserve"> the Victorian Government and the Dja Dja Wurrung Clans Aboriginal Corporation entered into a Recognition and Settlement Agreement in October 2013. The agreement formally recognises the Dja Dja Wurrung people as the </w:t>
            </w:r>
            <w:r w:rsidR="0081372D">
              <w:rPr>
                <w:sz w:val="20"/>
                <w:szCs w:val="20"/>
              </w:rPr>
              <w:t>T</w:t>
            </w:r>
            <w:r>
              <w:rPr>
                <w:sz w:val="20"/>
                <w:szCs w:val="20"/>
              </w:rPr>
              <w:t xml:space="preserve">raditional </w:t>
            </w:r>
            <w:r w:rsidR="0081372D">
              <w:rPr>
                <w:sz w:val="20"/>
                <w:szCs w:val="20"/>
              </w:rPr>
              <w:t>O</w:t>
            </w:r>
            <w:r>
              <w:rPr>
                <w:sz w:val="20"/>
                <w:szCs w:val="20"/>
              </w:rPr>
              <w:t>wner</w:t>
            </w:r>
            <w:r w:rsidR="0081372D">
              <w:rPr>
                <w:sz w:val="20"/>
                <w:szCs w:val="20"/>
              </w:rPr>
              <w:t>s for part of Central Victoria, and gives legal recognition of their connection to Country and rights as Traditional Owners, including access to, use and management of the natural and cultural resources on Country.</w:t>
            </w:r>
          </w:p>
        </w:tc>
      </w:tr>
      <w:tr w:rsidR="00611AA0" w:rsidRPr="00C648ED" w14:paraId="71B2C104" w14:textId="77777777" w:rsidTr="0045587B">
        <w:tc>
          <w:tcPr>
            <w:tcW w:w="1842" w:type="dxa"/>
            <w:vMerge w:val="restart"/>
            <w:tcBorders>
              <w:top w:val="single" w:sz="12" w:space="0" w:color="0070C0"/>
              <w:left w:val="single" w:sz="12" w:space="0" w:color="0070C0"/>
              <w:right w:val="single" w:sz="12" w:space="0" w:color="0070C0"/>
            </w:tcBorders>
            <w:vAlign w:val="center"/>
          </w:tcPr>
          <w:p w14:paraId="1366A958" w14:textId="77777777" w:rsidR="00B249E0" w:rsidRDefault="00B249E0" w:rsidP="00611AA0">
            <w:pPr>
              <w:spacing w:before="0" w:after="0"/>
              <w:rPr>
                <w:b/>
                <w:sz w:val="20"/>
                <w:szCs w:val="20"/>
              </w:rPr>
            </w:pPr>
          </w:p>
          <w:p w14:paraId="647B3EC7" w14:textId="77777777" w:rsidR="00B249E0" w:rsidRDefault="00B249E0" w:rsidP="00611AA0">
            <w:pPr>
              <w:spacing w:before="0" w:after="0"/>
              <w:rPr>
                <w:b/>
                <w:sz w:val="20"/>
                <w:szCs w:val="20"/>
              </w:rPr>
            </w:pPr>
          </w:p>
          <w:p w14:paraId="67243FC4" w14:textId="77777777" w:rsidR="00B249E0" w:rsidRDefault="00B249E0" w:rsidP="00611AA0">
            <w:pPr>
              <w:spacing w:before="0" w:after="0"/>
              <w:rPr>
                <w:b/>
                <w:sz w:val="20"/>
                <w:szCs w:val="20"/>
              </w:rPr>
            </w:pPr>
          </w:p>
          <w:p w14:paraId="3F74E8AC" w14:textId="77777777" w:rsidR="00611AA0" w:rsidRDefault="000A192E" w:rsidP="00611AA0">
            <w:pPr>
              <w:spacing w:before="0" w:after="0"/>
              <w:rPr>
                <w:b/>
                <w:sz w:val="20"/>
                <w:szCs w:val="20"/>
              </w:rPr>
            </w:pPr>
            <w:r w:rsidRPr="00C648ED">
              <w:rPr>
                <w:b/>
                <w:sz w:val="20"/>
                <w:szCs w:val="20"/>
              </w:rPr>
              <w:t>Victorian</w:t>
            </w:r>
            <w:r w:rsidR="00611AA0" w:rsidRPr="00C648ED">
              <w:rPr>
                <w:b/>
                <w:sz w:val="20"/>
                <w:szCs w:val="20"/>
              </w:rPr>
              <w:t xml:space="preserve"> Strategy </w:t>
            </w:r>
            <w:r w:rsidR="00C23015">
              <w:rPr>
                <w:b/>
                <w:sz w:val="20"/>
                <w:szCs w:val="20"/>
              </w:rPr>
              <w:t>and</w:t>
            </w:r>
            <w:r w:rsidR="00611AA0" w:rsidRPr="00C648ED">
              <w:rPr>
                <w:b/>
                <w:sz w:val="20"/>
                <w:szCs w:val="20"/>
              </w:rPr>
              <w:t xml:space="preserve"> Policy</w:t>
            </w:r>
          </w:p>
          <w:p w14:paraId="030EDEBD" w14:textId="77777777" w:rsidR="00B249E0" w:rsidRDefault="00B249E0" w:rsidP="00611AA0">
            <w:pPr>
              <w:spacing w:before="0" w:after="0"/>
              <w:rPr>
                <w:b/>
                <w:sz w:val="20"/>
                <w:szCs w:val="20"/>
              </w:rPr>
            </w:pPr>
          </w:p>
          <w:p w14:paraId="6C839A60" w14:textId="77777777" w:rsidR="00B249E0" w:rsidRDefault="00B249E0" w:rsidP="00611AA0">
            <w:pPr>
              <w:spacing w:before="0" w:after="0"/>
              <w:rPr>
                <w:b/>
                <w:sz w:val="20"/>
                <w:szCs w:val="20"/>
              </w:rPr>
            </w:pPr>
          </w:p>
          <w:p w14:paraId="0FC64B0B" w14:textId="77777777" w:rsidR="00B249E0" w:rsidRDefault="00B249E0" w:rsidP="00611AA0">
            <w:pPr>
              <w:spacing w:before="0" w:after="0"/>
              <w:rPr>
                <w:b/>
                <w:sz w:val="20"/>
                <w:szCs w:val="20"/>
              </w:rPr>
            </w:pPr>
          </w:p>
          <w:p w14:paraId="45399A45" w14:textId="77777777" w:rsidR="00B249E0" w:rsidRDefault="00B249E0" w:rsidP="00611AA0">
            <w:pPr>
              <w:spacing w:before="0" w:after="0"/>
              <w:rPr>
                <w:b/>
                <w:sz w:val="20"/>
                <w:szCs w:val="20"/>
              </w:rPr>
            </w:pPr>
          </w:p>
          <w:p w14:paraId="4DE02886" w14:textId="77777777" w:rsidR="00B249E0" w:rsidRDefault="00B249E0" w:rsidP="00611AA0">
            <w:pPr>
              <w:spacing w:before="0" w:after="0"/>
              <w:rPr>
                <w:b/>
                <w:sz w:val="20"/>
                <w:szCs w:val="20"/>
              </w:rPr>
            </w:pPr>
          </w:p>
          <w:p w14:paraId="74AF3C7C" w14:textId="77777777" w:rsidR="00B249E0" w:rsidRDefault="00B249E0" w:rsidP="00611AA0">
            <w:pPr>
              <w:spacing w:before="0" w:after="0"/>
              <w:rPr>
                <w:b/>
                <w:sz w:val="20"/>
                <w:szCs w:val="20"/>
              </w:rPr>
            </w:pPr>
          </w:p>
          <w:p w14:paraId="01B04BAD" w14:textId="77777777" w:rsidR="00B249E0" w:rsidRDefault="00B249E0" w:rsidP="00611AA0">
            <w:pPr>
              <w:spacing w:before="0" w:after="0"/>
              <w:rPr>
                <w:b/>
                <w:sz w:val="20"/>
                <w:szCs w:val="20"/>
              </w:rPr>
            </w:pPr>
          </w:p>
          <w:p w14:paraId="6353CB3E" w14:textId="77777777" w:rsidR="00B249E0" w:rsidRDefault="00B249E0" w:rsidP="00611AA0">
            <w:pPr>
              <w:spacing w:before="0" w:after="0"/>
              <w:rPr>
                <w:b/>
                <w:sz w:val="20"/>
                <w:szCs w:val="20"/>
              </w:rPr>
            </w:pPr>
          </w:p>
          <w:p w14:paraId="20A8E77D" w14:textId="77777777" w:rsidR="00B249E0" w:rsidRDefault="00B249E0" w:rsidP="00611AA0">
            <w:pPr>
              <w:spacing w:before="0" w:after="0"/>
              <w:rPr>
                <w:b/>
                <w:sz w:val="20"/>
                <w:szCs w:val="20"/>
              </w:rPr>
            </w:pPr>
          </w:p>
          <w:p w14:paraId="2B7F8641" w14:textId="564E42D4" w:rsidR="00B249E0" w:rsidRDefault="00B249E0" w:rsidP="00611AA0">
            <w:pPr>
              <w:spacing w:before="0" w:after="0"/>
              <w:rPr>
                <w:b/>
                <w:sz w:val="20"/>
                <w:szCs w:val="20"/>
              </w:rPr>
            </w:pPr>
            <w:r w:rsidRPr="00C648ED">
              <w:rPr>
                <w:b/>
                <w:sz w:val="20"/>
                <w:szCs w:val="20"/>
              </w:rPr>
              <w:t xml:space="preserve">Victorian Strategy </w:t>
            </w:r>
            <w:r>
              <w:rPr>
                <w:b/>
                <w:sz w:val="20"/>
                <w:szCs w:val="20"/>
              </w:rPr>
              <w:t>and</w:t>
            </w:r>
            <w:r w:rsidRPr="00C648ED">
              <w:rPr>
                <w:b/>
                <w:sz w:val="20"/>
                <w:szCs w:val="20"/>
              </w:rPr>
              <w:t xml:space="preserve"> Policy</w:t>
            </w:r>
          </w:p>
          <w:p w14:paraId="37AFFDBB" w14:textId="12065623" w:rsidR="00B249E0" w:rsidRPr="00C648ED" w:rsidRDefault="00B249E0" w:rsidP="00611AA0">
            <w:pPr>
              <w:spacing w:before="0" w:after="0"/>
              <w:rPr>
                <w:b/>
                <w:sz w:val="20"/>
                <w:szCs w:val="20"/>
              </w:rPr>
            </w:pPr>
          </w:p>
        </w:tc>
        <w:tc>
          <w:tcPr>
            <w:tcW w:w="7174" w:type="dxa"/>
            <w:tcBorders>
              <w:top w:val="single" w:sz="12" w:space="0" w:color="0070C0"/>
              <w:left w:val="single" w:sz="12" w:space="0" w:color="0070C0"/>
              <w:right w:val="single" w:sz="12" w:space="0" w:color="0070C0"/>
            </w:tcBorders>
          </w:tcPr>
          <w:p w14:paraId="6CE78077" w14:textId="5E1862AB" w:rsidR="00611AA0" w:rsidRPr="00C648ED" w:rsidRDefault="00611AA0" w:rsidP="00572278">
            <w:pPr>
              <w:spacing w:before="0" w:after="0"/>
              <w:jc w:val="both"/>
              <w:rPr>
                <w:i/>
                <w:sz w:val="20"/>
                <w:szCs w:val="20"/>
              </w:rPr>
            </w:pPr>
            <w:r w:rsidRPr="00C648ED">
              <w:rPr>
                <w:i/>
                <w:sz w:val="20"/>
                <w:szCs w:val="20"/>
              </w:rPr>
              <w:lastRenderedPageBreak/>
              <w:t>Victorian Floodplain Management Strategy (Victorian State Government, 2016)</w:t>
            </w:r>
          </w:p>
          <w:p w14:paraId="3ADFFCDE" w14:textId="223FDB96" w:rsidR="00611AA0" w:rsidRPr="00C648ED" w:rsidRDefault="00611AA0" w:rsidP="000C1992">
            <w:pPr>
              <w:spacing w:before="0" w:after="0"/>
              <w:jc w:val="both"/>
              <w:rPr>
                <w:sz w:val="20"/>
                <w:szCs w:val="20"/>
              </w:rPr>
            </w:pPr>
            <w:r w:rsidRPr="00C648ED">
              <w:rPr>
                <w:sz w:val="20"/>
                <w:szCs w:val="20"/>
              </w:rPr>
              <w:t xml:space="preserve">After the devastating 2010-11 floods, the challenges with floodplain management </w:t>
            </w:r>
            <w:r w:rsidR="00F601A3">
              <w:rPr>
                <w:sz w:val="20"/>
                <w:szCs w:val="20"/>
              </w:rPr>
              <w:t xml:space="preserve">were recognised as institutional rather than </w:t>
            </w:r>
            <w:r w:rsidRPr="00C648ED">
              <w:rPr>
                <w:sz w:val="20"/>
                <w:szCs w:val="20"/>
              </w:rPr>
              <w:t xml:space="preserve">technical. The State Floodplain Management Strategy </w:t>
            </w:r>
            <w:r w:rsidR="00F601A3">
              <w:rPr>
                <w:sz w:val="20"/>
                <w:szCs w:val="20"/>
              </w:rPr>
              <w:t xml:space="preserve">(VFMS) </w:t>
            </w:r>
            <w:r w:rsidRPr="00C648ED">
              <w:rPr>
                <w:sz w:val="20"/>
                <w:szCs w:val="20"/>
              </w:rPr>
              <w:t xml:space="preserve">aims to </w:t>
            </w:r>
            <w:r w:rsidR="000A192E" w:rsidRPr="00C648ED">
              <w:rPr>
                <w:sz w:val="20"/>
                <w:szCs w:val="20"/>
              </w:rPr>
              <w:t>clarify</w:t>
            </w:r>
            <w:r w:rsidRPr="00C648ED">
              <w:rPr>
                <w:sz w:val="20"/>
                <w:szCs w:val="20"/>
              </w:rPr>
              <w:t xml:space="preserve"> the roles and responsibilities of government agencies and authorities involved in flood management arrangements to ensure continual improvement in all aspects of floodplain management. It also sets out actions and policies that will help implement the Victorian Government’s response to the Victorian Floods Review and the Parliamentary Environment and </w:t>
            </w:r>
            <w:r w:rsidR="000A192E" w:rsidRPr="00C648ED">
              <w:rPr>
                <w:sz w:val="20"/>
                <w:szCs w:val="20"/>
              </w:rPr>
              <w:t>Natural</w:t>
            </w:r>
            <w:r w:rsidRPr="00C648ED">
              <w:rPr>
                <w:sz w:val="20"/>
                <w:szCs w:val="20"/>
              </w:rPr>
              <w:t xml:space="preserve"> Resources Committee Inquiry into Flood </w:t>
            </w:r>
            <w:r w:rsidR="005E0FE9">
              <w:rPr>
                <w:sz w:val="20"/>
                <w:szCs w:val="20"/>
              </w:rPr>
              <w:t>Mitigation Infrastructure</w:t>
            </w:r>
            <w:r w:rsidRPr="00C648ED">
              <w:rPr>
                <w:sz w:val="20"/>
                <w:szCs w:val="20"/>
              </w:rPr>
              <w:t>.</w:t>
            </w:r>
          </w:p>
          <w:p w14:paraId="75A5B8E3" w14:textId="06D7CE6E" w:rsidR="00611AA0" w:rsidRPr="00C648ED" w:rsidRDefault="00611AA0" w:rsidP="000C1992">
            <w:pPr>
              <w:spacing w:before="0" w:after="0"/>
              <w:jc w:val="both"/>
              <w:rPr>
                <w:sz w:val="20"/>
                <w:szCs w:val="20"/>
              </w:rPr>
            </w:pPr>
            <w:r w:rsidRPr="00C648ED">
              <w:rPr>
                <w:sz w:val="20"/>
                <w:szCs w:val="20"/>
              </w:rPr>
              <w:lastRenderedPageBreak/>
              <w:t xml:space="preserve">The VFMS sets out a systematic approach to </w:t>
            </w:r>
            <w:r w:rsidR="003961B4">
              <w:rPr>
                <w:sz w:val="20"/>
                <w:szCs w:val="20"/>
              </w:rPr>
              <w:t xml:space="preserve">the </w:t>
            </w:r>
            <w:r w:rsidRPr="00C648ED">
              <w:rPr>
                <w:sz w:val="20"/>
                <w:szCs w:val="20"/>
              </w:rPr>
              <w:t xml:space="preserve">evaluation </w:t>
            </w:r>
            <w:r w:rsidR="003961B4">
              <w:rPr>
                <w:sz w:val="20"/>
                <w:szCs w:val="20"/>
              </w:rPr>
              <w:t xml:space="preserve">of </w:t>
            </w:r>
            <w:r w:rsidRPr="00C648ED">
              <w:rPr>
                <w:sz w:val="20"/>
                <w:szCs w:val="20"/>
              </w:rPr>
              <w:t xml:space="preserve">Victoria’s flood risks. It also provides a systematic approach to sharing information between the individuals, communities, government agencies and other organisations </w:t>
            </w:r>
            <w:r w:rsidR="000A192E" w:rsidRPr="00C648ED">
              <w:rPr>
                <w:sz w:val="20"/>
                <w:szCs w:val="20"/>
              </w:rPr>
              <w:t>responsible</w:t>
            </w:r>
            <w:r w:rsidRPr="00C648ED">
              <w:rPr>
                <w:sz w:val="20"/>
                <w:szCs w:val="20"/>
              </w:rPr>
              <w:t xml:space="preserve"> for managing the various aspects of flood risk. Most importantly, it clarifies which </w:t>
            </w:r>
            <w:r w:rsidR="000A192E" w:rsidRPr="00C648ED">
              <w:rPr>
                <w:sz w:val="20"/>
                <w:szCs w:val="20"/>
              </w:rPr>
              <w:t>agency</w:t>
            </w:r>
            <w:r w:rsidRPr="00C648ED">
              <w:rPr>
                <w:sz w:val="20"/>
                <w:szCs w:val="20"/>
              </w:rPr>
              <w:t xml:space="preserve"> is accountable for each aspect of floodplain management.</w:t>
            </w:r>
          </w:p>
        </w:tc>
      </w:tr>
      <w:tr w:rsidR="00611AA0" w:rsidRPr="00C648ED" w14:paraId="3B82C75D" w14:textId="77777777" w:rsidTr="0045587B">
        <w:tc>
          <w:tcPr>
            <w:tcW w:w="1842" w:type="dxa"/>
            <w:vMerge/>
            <w:tcBorders>
              <w:left w:val="single" w:sz="12" w:space="0" w:color="0070C0"/>
              <w:right w:val="single" w:sz="12" w:space="0" w:color="0070C0"/>
            </w:tcBorders>
          </w:tcPr>
          <w:p w14:paraId="04B03A7F" w14:textId="77777777" w:rsidR="00611AA0" w:rsidRPr="00C648ED" w:rsidRDefault="00611AA0" w:rsidP="00572278">
            <w:pPr>
              <w:spacing w:before="0" w:after="0"/>
              <w:jc w:val="both"/>
              <w:rPr>
                <w:sz w:val="20"/>
                <w:szCs w:val="20"/>
              </w:rPr>
            </w:pPr>
          </w:p>
        </w:tc>
        <w:tc>
          <w:tcPr>
            <w:tcW w:w="7174" w:type="dxa"/>
            <w:tcBorders>
              <w:left w:val="single" w:sz="12" w:space="0" w:color="0070C0"/>
              <w:right w:val="single" w:sz="12" w:space="0" w:color="0070C0"/>
            </w:tcBorders>
          </w:tcPr>
          <w:p w14:paraId="3C8EDBBD" w14:textId="008F93C1" w:rsidR="00611AA0" w:rsidRPr="00C648ED" w:rsidRDefault="005B2095" w:rsidP="00572278">
            <w:pPr>
              <w:spacing w:before="80" w:after="80"/>
              <w:contextualSpacing/>
              <w:rPr>
                <w:i/>
                <w:sz w:val="20"/>
                <w:szCs w:val="20"/>
              </w:rPr>
            </w:pPr>
            <w:r w:rsidRPr="00C648ED">
              <w:rPr>
                <w:i/>
                <w:sz w:val="20"/>
                <w:szCs w:val="20"/>
              </w:rPr>
              <w:t xml:space="preserve">VICSES </w:t>
            </w:r>
            <w:r w:rsidR="00611AA0" w:rsidRPr="00C648ED">
              <w:rPr>
                <w:i/>
                <w:sz w:val="20"/>
                <w:szCs w:val="20"/>
              </w:rPr>
              <w:t>Community Resilience Strategy 2016-2019 (</w:t>
            </w:r>
            <w:r w:rsidRPr="00C648ED">
              <w:rPr>
                <w:i/>
                <w:sz w:val="20"/>
                <w:szCs w:val="20"/>
              </w:rPr>
              <w:t>VICSES</w:t>
            </w:r>
            <w:r w:rsidR="00611AA0" w:rsidRPr="00C648ED">
              <w:rPr>
                <w:i/>
                <w:sz w:val="20"/>
                <w:szCs w:val="20"/>
              </w:rPr>
              <w:t>, 2016)</w:t>
            </w:r>
          </w:p>
          <w:p w14:paraId="77C0D39B" w14:textId="64E2ABB0" w:rsidR="00611AA0" w:rsidRPr="00C648ED" w:rsidRDefault="00611AA0" w:rsidP="00F601A3">
            <w:pPr>
              <w:spacing w:before="80" w:after="80"/>
              <w:contextualSpacing/>
              <w:jc w:val="both"/>
              <w:rPr>
                <w:sz w:val="20"/>
                <w:szCs w:val="20"/>
              </w:rPr>
            </w:pPr>
            <w:r w:rsidRPr="00C648ED">
              <w:rPr>
                <w:sz w:val="20"/>
                <w:szCs w:val="20"/>
              </w:rPr>
              <w:t xml:space="preserve">This strategy outlines the way the </w:t>
            </w:r>
            <w:r w:rsidR="005B2095" w:rsidRPr="00C648ED">
              <w:rPr>
                <w:sz w:val="20"/>
                <w:szCs w:val="20"/>
              </w:rPr>
              <w:t xml:space="preserve">VICSES </w:t>
            </w:r>
            <w:r w:rsidRPr="00C648ED">
              <w:rPr>
                <w:sz w:val="20"/>
                <w:szCs w:val="20"/>
              </w:rPr>
              <w:t>will work with communities and partners to achieve more aware, informed and prepared com</w:t>
            </w:r>
            <w:r w:rsidR="000A192E">
              <w:rPr>
                <w:sz w:val="20"/>
                <w:szCs w:val="20"/>
              </w:rPr>
              <w:t xml:space="preserve">munities; </w:t>
            </w:r>
            <w:r w:rsidRPr="00C648ED">
              <w:rPr>
                <w:sz w:val="20"/>
                <w:szCs w:val="20"/>
              </w:rPr>
              <w:t xml:space="preserve">supporting them to understand their risk and the relevance of taking action before, during and after emergency events (including floods). It has the objectives of: building capacity, increasing </w:t>
            </w:r>
            <w:r w:rsidR="000A192E" w:rsidRPr="00C648ED">
              <w:rPr>
                <w:sz w:val="20"/>
                <w:szCs w:val="20"/>
              </w:rPr>
              <w:t>collaboration</w:t>
            </w:r>
            <w:r w:rsidRPr="00C648ED">
              <w:rPr>
                <w:sz w:val="20"/>
                <w:szCs w:val="20"/>
              </w:rPr>
              <w:t xml:space="preserve"> </w:t>
            </w:r>
            <w:r w:rsidR="000A192E">
              <w:rPr>
                <w:sz w:val="20"/>
                <w:szCs w:val="20"/>
              </w:rPr>
              <w:t>and</w:t>
            </w:r>
            <w:r w:rsidRPr="00C648ED">
              <w:rPr>
                <w:sz w:val="20"/>
                <w:szCs w:val="20"/>
              </w:rPr>
              <w:t xml:space="preserve"> fostering connections to </w:t>
            </w:r>
            <w:r w:rsidR="000A192E" w:rsidRPr="00C648ED">
              <w:rPr>
                <w:sz w:val="20"/>
                <w:szCs w:val="20"/>
              </w:rPr>
              <w:t>promote</w:t>
            </w:r>
            <w:r w:rsidRPr="00C648ED">
              <w:rPr>
                <w:sz w:val="20"/>
                <w:szCs w:val="20"/>
              </w:rPr>
              <w:t xml:space="preserve"> positive behaviour change.</w:t>
            </w:r>
          </w:p>
        </w:tc>
      </w:tr>
      <w:tr w:rsidR="00611AA0" w:rsidRPr="00C648ED" w14:paraId="168035DF" w14:textId="77777777" w:rsidTr="0045587B">
        <w:tc>
          <w:tcPr>
            <w:tcW w:w="1842" w:type="dxa"/>
            <w:vMerge/>
            <w:tcBorders>
              <w:left w:val="single" w:sz="12" w:space="0" w:color="0070C0"/>
              <w:bottom w:val="single" w:sz="12" w:space="0" w:color="0070C0"/>
              <w:right w:val="single" w:sz="12" w:space="0" w:color="0070C0"/>
            </w:tcBorders>
          </w:tcPr>
          <w:p w14:paraId="50467E4A" w14:textId="77777777" w:rsidR="00611AA0" w:rsidRPr="00C648ED" w:rsidRDefault="00611AA0" w:rsidP="00572278">
            <w:pPr>
              <w:spacing w:before="0" w:after="0"/>
              <w:jc w:val="both"/>
              <w:rPr>
                <w:sz w:val="20"/>
                <w:szCs w:val="20"/>
              </w:rPr>
            </w:pPr>
          </w:p>
        </w:tc>
        <w:tc>
          <w:tcPr>
            <w:tcW w:w="7174" w:type="dxa"/>
            <w:tcBorders>
              <w:left w:val="single" w:sz="12" w:space="0" w:color="0070C0"/>
              <w:bottom w:val="single" w:sz="12" w:space="0" w:color="0070C0"/>
              <w:right w:val="single" w:sz="12" w:space="0" w:color="0070C0"/>
            </w:tcBorders>
          </w:tcPr>
          <w:p w14:paraId="27E2F249" w14:textId="2D44336B" w:rsidR="00611AA0" w:rsidRPr="00C648ED" w:rsidRDefault="00611AA0" w:rsidP="00572278">
            <w:pPr>
              <w:spacing w:before="80" w:after="80"/>
              <w:contextualSpacing/>
              <w:rPr>
                <w:i/>
                <w:sz w:val="20"/>
                <w:szCs w:val="20"/>
              </w:rPr>
            </w:pPr>
            <w:r w:rsidRPr="00C648ED">
              <w:rPr>
                <w:i/>
                <w:sz w:val="20"/>
                <w:szCs w:val="20"/>
              </w:rPr>
              <w:t xml:space="preserve">State Flood Emergency Plan – Flood Sub-Plan (Victorian </w:t>
            </w:r>
            <w:r w:rsidR="000A192E" w:rsidRPr="00C648ED">
              <w:rPr>
                <w:i/>
                <w:sz w:val="20"/>
                <w:szCs w:val="20"/>
              </w:rPr>
              <w:t>Government</w:t>
            </w:r>
            <w:r w:rsidRPr="00C648ED">
              <w:rPr>
                <w:i/>
                <w:sz w:val="20"/>
                <w:szCs w:val="20"/>
              </w:rPr>
              <w:t>, 2016)</w:t>
            </w:r>
          </w:p>
          <w:p w14:paraId="3B67C1BD" w14:textId="29F4C31B" w:rsidR="00611AA0" w:rsidRPr="00C648ED" w:rsidRDefault="00611AA0" w:rsidP="00FC6DBC">
            <w:pPr>
              <w:spacing w:before="80" w:after="80"/>
              <w:contextualSpacing/>
              <w:rPr>
                <w:i/>
                <w:sz w:val="20"/>
                <w:szCs w:val="20"/>
              </w:rPr>
            </w:pPr>
            <w:r w:rsidRPr="00C648ED">
              <w:rPr>
                <w:sz w:val="20"/>
                <w:szCs w:val="20"/>
              </w:rPr>
              <w:t xml:space="preserve">The objective of the </w:t>
            </w:r>
            <w:r w:rsidR="00314E07">
              <w:rPr>
                <w:sz w:val="20"/>
                <w:szCs w:val="20"/>
              </w:rPr>
              <w:t>s</w:t>
            </w:r>
            <w:r w:rsidRPr="00C648ED">
              <w:rPr>
                <w:sz w:val="20"/>
                <w:szCs w:val="20"/>
              </w:rPr>
              <w:t>ub-plan is to provide sources of information and to outline the arrangements for ensuring an integrated and coordinated approach to the State’s management of flood</w:t>
            </w:r>
            <w:r w:rsidR="00314E07">
              <w:rPr>
                <w:sz w:val="20"/>
                <w:szCs w:val="20"/>
              </w:rPr>
              <w:t>s</w:t>
            </w:r>
            <w:r w:rsidRPr="00C648ED">
              <w:rPr>
                <w:sz w:val="20"/>
                <w:szCs w:val="20"/>
              </w:rPr>
              <w:t xml:space="preserve"> in order to reduce the impact and consequences of these events on the community, infrastructure and services.</w:t>
            </w:r>
          </w:p>
        </w:tc>
      </w:tr>
      <w:tr w:rsidR="00611AA0" w:rsidRPr="00C648ED" w14:paraId="3B1F196B" w14:textId="77777777" w:rsidTr="0045587B">
        <w:tc>
          <w:tcPr>
            <w:tcW w:w="1842" w:type="dxa"/>
            <w:vMerge w:val="restart"/>
            <w:tcBorders>
              <w:top w:val="single" w:sz="12" w:space="0" w:color="0070C0"/>
              <w:left w:val="single" w:sz="12" w:space="0" w:color="0070C0"/>
              <w:right w:val="single" w:sz="12" w:space="0" w:color="0070C0"/>
            </w:tcBorders>
            <w:vAlign w:val="center"/>
          </w:tcPr>
          <w:p w14:paraId="2BCD6665" w14:textId="2DEDA832" w:rsidR="00611AA0" w:rsidRPr="00C648ED" w:rsidRDefault="00611AA0" w:rsidP="00314E07">
            <w:pPr>
              <w:spacing w:before="0" w:after="0"/>
              <w:rPr>
                <w:b/>
                <w:sz w:val="20"/>
                <w:szCs w:val="20"/>
              </w:rPr>
            </w:pPr>
            <w:r w:rsidRPr="00C648ED">
              <w:rPr>
                <w:b/>
                <w:sz w:val="20"/>
                <w:szCs w:val="20"/>
              </w:rPr>
              <w:t xml:space="preserve">Regional Strategies </w:t>
            </w:r>
            <w:r w:rsidR="00C23015">
              <w:rPr>
                <w:b/>
                <w:sz w:val="20"/>
                <w:szCs w:val="20"/>
              </w:rPr>
              <w:t>and</w:t>
            </w:r>
            <w:r w:rsidR="00C23015" w:rsidRPr="00C648ED">
              <w:rPr>
                <w:b/>
                <w:sz w:val="20"/>
                <w:szCs w:val="20"/>
              </w:rPr>
              <w:t xml:space="preserve"> </w:t>
            </w:r>
            <w:r w:rsidRPr="00C648ED">
              <w:rPr>
                <w:b/>
                <w:sz w:val="20"/>
                <w:szCs w:val="20"/>
              </w:rPr>
              <w:t>Plans</w:t>
            </w:r>
          </w:p>
        </w:tc>
        <w:tc>
          <w:tcPr>
            <w:tcW w:w="7174" w:type="dxa"/>
            <w:tcBorders>
              <w:top w:val="single" w:sz="12" w:space="0" w:color="0070C0"/>
              <w:left w:val="single" w:sz="12" w:space="0" w:color="0070C0"/>
              <w:right w:val="single" w:sz="12" w:space="0" w:color="0070C0"/>
            </w:tcBorders>
          </w:tcPr>
          <w:p w14:paraId="61D9B7ED" w14:textId="77777777" w:rsidR="00611AA0" w:rsidRPr="00C648ED" w:rsidRDefault="00611AA0" w:rsidP="00572278">
            <w:pPr>
              <w:spacing w:before="0" w:after="0"/>
              <w:jc w:val="both"/>
              <w:rPr>
                <w:i/>
                <w:sz w:val="20"/>
                <w:szCs w:val="20"/>
              </w:rPr>
            </w:pPr>
            <w:r w:rsidRPr="00C648ED">
              <w:rPr>
                <w:i/>
                <w:sz w:val="20"/>
                <w:szCs w:val="20"/>
              </w:rPr>
              <w:t>North Central Regional Catchment Strategy 2013-2019 (NCCMA, 2013)</w:t>
            </w:r>
          </w:p>
          <w:p w14:paraId="01DDF57B" w14:textId="21109EBD" w:rsidR="00611AA0" w:rsidRPr="00C648ED" w:rsidRDefault="00611AA0" w:rsidP="00314E07">
            <w:pPr>
              <w:spacing w:before="0" w:after="0"/>
              <w:jc w:val="both"/>
              <w:rPr>
                <w:i/>
                <w:sz w:val="20"/>
                <w:szCs w:val="20"/>
              </w:rPr>
            </w:pPr>
            <w:r w:rsidRPr="00C648ED">
              <w:rPr>
                <w:sz w:val="20"/>
                <w:szCs w:val="20"/>
              </w:rPr>
              <w:t xml:space="preserve">The NCRCS provides the long-term vision for natural resource management in the North Central CMA region. It sets regional priorities for managing natural assets and also the overall direction for investment and coordination. It recognises floodplains as </w:t>
            </w:r>
            <w:r w:rsidR="000A192E" w:rsidRPr="00C648ED">
              <w:rPr>
                <w:sz w:val="20"/>
                <w:szCs w:val="20"/>
              </w:rPr>
              <w:t>complex</w:t>
            </w:r>
            <w:r w:rsidRPr="00C648ED">
              <w:rPr>
                <w:sz w:val="20"/>
                <w:szCs w:val="20"/>
              </w:rPr>
              <w:t xml:space="preserve"> ecosystems that support a diversity of native flora and fauna. The vision of the strategy, with respect to waterways and floodplains</w:t>
            </w:r>
            <w:r w:rsidR="00F601A3">
              <w:rPr>
                <w:sz w:val="20"/>
                <w:szCs w:val="20"/>
              </w:rPr>
              <w:t>,</w:t>
            </w:r>
            <w:r w:rsidRPr="00C648ED">
              <w:rPr>
                <w:sz w:val="20"/>
                <w:szCs w:val="20"/>
              </w:rPr>
              <w:t xml:space="preserve"> is to manage them </w:t>
            </w:r>
            <w:r w:rsidR="007A3B99">
              <w:rPr>
                <w:sz w:val="20"/>
                <w:szCs w:val="20"/>
              </w:rPr>
              <w:t>sustainably</w:t>
            </w:r>
            <w:r w:rsidRPr="00C648ED">
              <w:rPr>
                <w:sz w:val="20"/>
                <w:szCs w:val="20"/>
              </w:rPr>
              <w:t xml:space="preserve"> to protect and </w:t>
            </w:r>
            <w:r w:rsidR="000A192E" w:rsidRPr="00C648ED">
              <w:rPr>
                <w:sz w:val="20"/>
                <w:szCs w:val="20"/>
              </w:rPr>
              <w:t>enhance</w:t>
            </w:r>
            <w:r w:rsidRPr="00C648ED">
              <w:rPr>
                <w:sz w:val="20"/>
                <w:szCs w:val="20"/>
              </w:rPr>
              <w:t xml:space="preserve"> their diversity and ecological function while also supporting the regional community’s </w:t>
            </w:r>
            <w:r w:rsidR="000A192E" w:rsidRPr="00C648ED">
              <w:rPr>
                <w:sz w:val="20"/>
                <w:szCs w:val="20"/>
              </w:rPr>
              <w:t>recreational</w:t>
            </w:r>
            <w:r w:rsidRPr="00C648ED">
              <w:rPr>
                <w:sz w:val="20"/>
                <w:szCs w:val="20"/>
              </w:rPr>
              <w:t xml:space="preserve"> </w:t>
            </w:r>
            <w:r w:rsidR="000A192E" w:rsidRPr="00C648ED">
              <w:rPr>
                <w:sz w:val="20"/>
                <w:szCs w:val="20"/>
              </w:rPr>
              <w:t>use.</w:t>
            </w:r>
            <w:r w:rsidRPr="00C648ED">
              <w:rPr>
                <w:sz w:val="20"/>
                <w:szCs w:val="20"/>
              </w:rPr>
              <w:t xml:space="preserve"> The inherent functions of the floodplains to convey and store floodwater should be recognised and preserved to minimise the deterioration of environmental values and the long-term flood-risk to floodplain production, assets and communities.</w:t>
            </w:r>
          </w:p>
        </w:tc>
      </w:tr>
      <w:tr w:rsidR="00611AA0" w:rsidRPr="00C648ED" w14:paraId="0EBDB157" w14:textId="77777777" w:rsidTr="0045587B">
        <w:tc>
          <w:tcPr>
            <w:tcW w:w="1842" w:type="dxa"/>
            <w:vMerge/>
            <w:tcBorders>
              <w:left w:val="single" w:sz="12" w:space="0" w:color="0070C0"/>
              <w:right w:val="single" w:sz="12" w:space="0" w:color="0070C0"/>
            </w:tcBorders>
          </w:tcPr>
          <w:p w14:paraId="331EFE62" w14:textId="77777777" w:rsidR="00611AA0" w:rsidRPr="00C648ED" w:rsidRDefault="00611AA0" w:rsidP="00572278">
            <w:pPr>
              <w:spacing w:before="0" w:after="0"/>
              <w:jc w:val="both"/>
              <w:rPr>
                <w:b/>
                <w:sz w:val="20"/>
                <w:szCs w:val="20"/>
              </w:rPr>
            </w:pPr>
          </w:p>
        </w:tc>
        <w:tc>
          <w:tcPr>
            <w:tcW w:w="7174" w:type="dxa"/>
            <w:tcBorders>
              <w:left w:val="single" w:sz="12" w:space="0" w:color="0070C0"/>
              <w:right w:val="single" w:sz="12" w:space="0" w:color="0070C0"/>
            </w:tcBorders>
          </w:tcPr>
          <w:p w14:paraId="663F29B4" w14:textId="77777777" w:rsidR="00611AA0" w:rsidRPr="00C648ED" w:rsidRDefault="00611AA0" w:rsidP="00572278">
            <w:pPr>
              <w:spacing w:before="0" w:after="0"/>
              <w:jc w:val="both"/>
              <w:rPr>
                <w:i/>
                <w:sz w:val="20"/>
                <w:szCs w:val="20"/>
              </w:rPr>
            </w:pPr>
            <w:r w:rsidRPr="00C648ED">
              <w:rPr>
                <w:i/>
                <w:sz w:val="20"/>
                <w:szCs w:val="20"/>
              </w:rPr>
              <w:t>North Central Waterway Strategy 2014-2022 (NCCMA, 2014)</w:t>
            </w:r>
          </w:p>
          <w:p w14:paraId="4711BE48" w14:textId="7430A905" w:rsidR="00611AA0" w:rsidRPr="00C648ED" w:rsidRDefault="00611AA0" w:rsidP="00572278">
            <w:pPr>
              <w:spacing w:before="0" w:after="0"/>
              <w:jc w:val="both"/>
              <w:rPr>
                <w:i/>
                <w:sz w:val="20"/>
                <w:szCs w:val="20"/>
              </w:rPr>
            </w:pPr>
            <w:r w:rsidRPr="00C648ED">
              <w:rPr>
                <w:sz w:val="20"/>
                <w:szCs w:val="20"/>
              </w:rPr>
              <w:t>The NCWS is an integrated strategy for managing and improving the region’s waterways (rivers, streams and wetlands).</w:t>
            </w:r>
          </w:p>
        </w:tc>
      </w:tr>
      <w:tr w:rsidR="00611AA0" w:rsidRPr="00C648ED" w14:paraId="749D8B2F" w14:textId="77777777" w:rsidTr="0045587B">
        <w:tc>
          <w:tcPr>
            <w:tcW w:w="1842" w:type="dxa"/>
            <w:vMerge/>
            <w:tcBorders>
              <w:left w:val="single" w:sz="12" w:space="0" w:color="0070C0"/>
              <w:right w:val="single" w:sz="12" w:space="0" w:color="0070C0"/>
            </w:tcBorders>
          </w:tcPr>
          <w:p w14:paraId="7BD9A3F8" w14:textId="77777777" w:rsidR="00611AA0" w:rsidRPr="00C648ED" w:rsidRDefault="00611AA0" w:rsidP="00572278">
            <w:pPr>
              <w:spacing w:before="0" w:after="0"/>
              <w:jc w:val="both"/>
              <w:rPr>
                <w:b/>
                <w:sz w:val="20"/>
                <w:szCs w:val="20"/>
              </w:rPr>
            </w:pPr>
          </w:p>
        </w:tc>
        <w:tc>
          <w:tcPr>
            <w:tcW w:w="7174" w:type="dxa"/>
            <w:tcBorders>
              <w:left w:val="single" w:sz="12" w:space="0" w:color="0070C0"/>
              <w:right w:val="single" w:sz="12" w:space="0" w:color="0070C0"/>
            </w:tcBorders>
          </w:tcPr>
          <w:p w14:paraId="40D5D076" w14:textId="77777777" w:rsidR="00611AA0" w:rsidRPr="00C648ED" w:rsidRDefault="00611AA0" w:rsidP="00572278">
            <w:pPr>
              <w:spacing w:before="0" w:after="0"/>
              <w:jc w:val="both"/>
              <w:rPr>
                <w:i/>
                <w:sz w:val="20"/>
                <w:szCs w:val="20"/>
              </w:rPr>
            </w:pPr>
            <w:r w:rsidRPr="00C648ED">
              <w:rPr>
                <w:i/>
                <w:sz w:val="20"/>
                <w:szCs w:val="20"/>
              </w:rPr>
              <w:t>Regional Growth Strategies / Plans</w:t>
            </w:r>
          </w:p>
          <w:p w14:paraId="677452E8" w14:textId="092FC53E" w:rsidR="00611AA0" w:rsidRPr="00C648ED" w:rsidRDefault="00611AA0" w:rsidP="00572278">
            <w:pPr>
              <w:spacing w:before="0" w:after="0"/>
              <w:jc w:val="both"/>
              <w:rPr>
                <w:sz w:val="20"/>
                <w:szCs w:val="20"/>
              </w:rPr>
            </w:pPr>
            <w:r w:rsidRPr="00C648ED">
              <w:rPr>
                <w:sz w:val="20"/>
                <w:szCs w:val="20"/>
              </w:rPr>
              <w:t xml:space="preserve">Regional growth plans provide broad direction for land use and development across the state. They consider the region, economy, </w:t>
            </w:r>
            <w:r w:rsidR="000A192E" w:rsidRPr="00C648ED">
              <w:rPr>
                <w:sz w:val="20"/>
                <w:szCs w:val="20"/>
              </w:rPr>
              <w:t>environment</w:t>
            </w:r>
            <w:r w:rsidRPr="00C648ED">
              <w:rPr>
                <w:sz w:val="20"/>
                <w:szCs w:val="20"/>
              </w:rPr>
              <w:t xml:space="preserve"> </w:t>
            </w:r>
            <w:r w:rsidR="000A192E">
              <w:rPr>
                <w:sz w:val="20"/>
                <w:szCs w:val="20"/>
              </w:rPr>
              <w:t>and</w:t>
            </w:r>
            <w:r w:rsidRPr="00C648ED">
              <w:rPr>
                <w:sz w:val="20"/>
                <w:szCs w:val="20"/>
              </w:rPr>
              <w:t xml:space="preserve"> </w:t>
            </w:r>
            <w:r w:rsidR="000A192E" w:rsidRPr="00C648ED">
              <w:rPr>
                <w:sz w:val="20"/>
                <w:szCs w:val="20"/>
              </w:rPr>
              <w:t>heritage</w:t>
            </w:r>
            <w:r w:rsidRPr="00C648ED">
              <w:rPr>
                <w:sz w:val="20"/>
                <w:szCs w:val="20"/>
              </w:rPr>
              <w:t xml:space="preserve"> and transport and infrastructure.</w:t>
            </w:r>
            <w:r w:rsidR="004D0121">
              <w:rPr>
                <w:sz w:val="20"/>
                <w:szCs w:val="20"/>
              </w:rPr>
              <w:t xml:space="preserve"> The also direct settlement growth to avoid areas of high risk from natural hazards such as flooding.</w:t>
            </w:r>
          </w:p>
        </w:tc>
      </w:tr>
      <w:tr w:rsidR="00611AA0" w:rsidRPr="00C648ED" w14:paraId="4918192A" w14:textId="77777777" w:rsidTr="0045587B">
        <w:tc>
          <w:tcPr>
            <w:tcW w:w="1842" w:type="dxa"/>
            <w:vMerge/>
            <w:tcBorders>
              <w:left w:val="single" w:sz="12" w:space="0" w:color="0070C0"/>
              <w:bottom w:val="single" w:sz="12" w:space="0" w:color="0070C0"/>
              <w:right w:val="single" w:sz="12" w:space="0" w:color="0070C0"/>
            </w:tcBorders>
          </w:tcPr>
          <w:p w14:paraId="756F7697" w14:textId="77777777" w:rsidR="00611AA0" w:rsidRPr="00C648ED" w:rsidRDefault="00611AA0" w:rsidP="00572278">
            <w:pPr>
              <w:spacing w:before="0" w:after="0"/>
              <w:jc w:val="both"/>
              <w:rPr>
                <w:b/>
                <w:sz w:val="20"/>
                <w:szCs w:val="20"/>
              </w:rPr>
            </w:pPr>
          </w:p>
        </w:tc>
        <w:tc>
          <w:tcPr>
            <w:tcW w:w="7174" w:type="dxa"/>
            <w:tcBorders>
              <w:left w:val="single" w:sz="12" w:space="0" w:color="0070C0"/>
              <w:bottom w:val="single" w:sz="12" w:space="0" w:color="0070C0"/>
              <w:right w:val="single" w:sz="12" w:space="0" w:color="0070C0"/>
            </w:tcBorders>
          </w:tcPr>
          <w:p w14:paraId="660A098F" w14:textId="77777777" w:rsidR="00611AA0" w:rsidRPr="00C648ED" w:rsidRDefault="00611AA0" w:rsidP="00572278">
            <w:pPr>
              <w:spacing w:before="0" w:after="0"/>
              <w:jc w:val="both"/>
              <w:rPr>
                <w:i/>
                <w:sz w:val="20"/>
                <w:szCs w:val="20"/>
              </w:rPr>
            </w:pPr>
            <w:r w:rsidRPr="00C648ED">
              <w:rPr>
                <w:i/>
                <w:sz w:val="20"/>
                <w:szCs w:val="20"/>
              </w:rPr>
              <w:t>Regional Flood Emergency Plans</w:t>
            </w:r>
          </w:p>
          <w:p w14:paraId="50257C23" w14:textId="0ADF1110" w:rsidR="00611AA0" w:rsidRPr="00C648ED" w:rsidRDefault="00611AA0" w:rsidP="00572278">
            <w:pPr>
              <w:spacing w:before="0" w:after="0"/>
              <w:jc w:val="both"/>
              <w:rPr>
                <w:sz w:val="20"/>
                <w:szCs w:val="20"/>
              </w:rPr>
            </w:pPr>
            <w:r w:rsidRPr="00C648ED">
              <w:rPr>
                <w:sz w:val="20"/>
                <w:szCs w:val="20"/>
              </w:rPr>
              <w:t xml:space="preserve">Regional flood emergency plans contain information on the coordination of flood responses between </w:t>
            </w:r>
            <w:r w:rsidR="000A192E">
              <w:rPr>
                <w:sz w:val="20"/>
                <w:szCs w:val="20"/>
              </w:rPr>
              <w:t>municipalities</w:t>
            </w:r>
            <w:r w:rsidRPr="00C648ED">
              <w:rPr>
                <w:sz w:val="20"/>
                <w:szCs w:val="20"/>
              </w:rPr>
              <w:t>, provision and allocation of resources, operational structure, inter-agency coordination and control arrangements.</w:t>
            </w:r>
          </w:p>
        </w:tc>
      </w:tr>
      <w:tr w:rsidR="00B72474" w:rsidRPr="00C648ED" w14:paraId="51F5DE58" w14:textId="77777777" w:rsidTr="0045587B">
        <w:tc>
          <w:tcPr>
            <w:tcW w:w="1842" w:type="dxa"/>
            <w:tcBorders>
              <w:top w:val="single" w:sz="12" w:space="0" w:color="0070C0"/>
              <w:left w:val="single" w:sz="12" w:space="0" w:color="0070C0"/>
              <w:bottom w:val="single" w:sz="12" w:space="0" w:color="0070C0"/>
              <w:right w:val="single" w:sz="12" w:space="0" w:color="0070C0"/>
            </w:tcBorders>
          </w:tcPr>
          <w:p w14:paraId="24FAB7ED" w14:textId="15A66F96" w:rsidR="00B72474" w:rsidRPr="00C648ED" w:rsidRDefault="00B72474" w:rsidP="00EC2ECF">
            <w:pPr>
              <w:spacing w:before="0" w:after="0"/>
              <w:rPr>
                <w:b/>
                <w:sz w:val="20"/>
                <w:szCs w:val="20"/>
              </w:rPr>
            </w:pPr>
            <w:r w:rsidRPr="00C648ED">
              <w:rPr>
                <w:b/>
                <w:sz w:val="20"/>
                <w:szCs w:val="20"/>
              </w:rPr>
              <w:t xml:space="preserve">Local Strategies </w:t>
            </w:r>
            <w:r w:rsidR="00C23015">
              <w:rPr>
                <w:b/>
                <w:sz w:val="20"/>
                <w:szCs w:val="20"/>
              </w:rPr>
              <w:t>and</w:t>
            </w:r>
            <w:r w:rsidR="00C23015" w:rsidRPr="00C648ED">
              <w:rPr>
                <w:b/>
                <w:sz w:val="20"/>
                <w:szCs w:val="20"/>
              </w:rPr>
              <w:t xml:space="preserve"> </w:t>
            </w:r>
            <w:r w:rsidRPr="00C648ED">
              <w:rPr>
                <w:b/>
                <w:sz w:val="20"/>
                <w:szCs w:val="20"/>
              </w:rPr>
              <w:t>Plans</w:t>
            </w:r>
          </w:p>
        </w:tc>
        <w:tc>
          <w:tcPr>
            <w:tcW w:w="7174" w:type="dxa"/>
            <w:tcBorders>
              <w:top w:val="single" w:sz="12" w:space="0" w:color="0070C0"/>
              <w:left w:val="single" w:sz="12" w:space="0" w:color="0070C0"/>
              <w:bottom w:val="single" w:sz="12" w:space="0" w:color="0070C0"/>
              <w:right w:val="single" w:sz="12" w:space="0" w:color="0070C0"/>
            </w:tcBorders>
          </w:tcPr>
          <w:p w14:paraId="235C9F2D" w14:textId="77777777" w:rsidR="00B72474" w:rsidRPr="00C648ED" w:rsidRDefault="00B72474" w:rsidP="00572278">
            <w:pPr>
              <w:spacing w:before="0" w:after="0"/>
              <w:jc w:val="both"/>
              <w:rPr>
                <w:i/>
                <w:sz w:val="20"/>
                <w:szCs w:val="20"/>
              </w:rPr>
            </w:pPr>
            <w:r w:rsidRPr="00C648ED">
              <w:rPr>
                <w:i/>
                <w:sz w:val="20"/>
                <w:szCs w:val="20"/>
              </w:rPr>
              <w:t>Municipal Flood Emergency Plans</w:t>
            </w:r>
          </w:p>
          <w:p w14:paraId="416EC7DA" w14:textId="517B5F3F" w:rsidR="00611AA0" w:rsidRPr="00C648ED" w:rsidRDefault="00611AA0" w:rsidP="00F601A3">
            <w:pPr>
              <w:spacing w:before="0" w:after="0"/>
              <w:jc w:val="both"/>
              <w:rPr>
                <w:sz w:val="20"/>
                <w:szCs w:val="20"/>
              </w:rPr>
            </w:pPr>
            <w:r w:rsidRPr="00C648ED">
              <w:rPr>
                <w:sz w:val="20"/>
                <w:szCs w:val="20"/>
              </w:rPr>
              <w:t xml:space="preserve">Municipal Flood Emergency Plans contain </w:t>
            </w:r>
            <w:r w:rsidR="00F601A3">
              <w:rPr>
                <w:sz w:val="20"/>
                <w:szCs w:val="20"/>
              </w:rPr>
              <w:t>information</w:t>
            </w:r>
            <w:r w:rsidR="00F601A3" w:rsidRPr="00C648ED">
              <w:rPr>
                <w:sz w:val="20"/>
                <w:szCs w:val="20"/>
              </w:rPr>
              <w:t xml:space="preserve"> </w:t>
            </w:r>
            <w:r w:rsidRPr="00C648ED">
              <w:rPr>
                <w:sz w:val="20"/>
                <w:szCs w:val="20"/>
              </w:rPr>
              <w:t>on the risk of flooding within a municipality</w:t>
            </w:r>
            <w:r w:rsidR="00F601A3">
              <w:rPr>
                <w:sz w:val="20"/>
                <w:szCs w:val="20"/>
              </w:rPr>
              <w:t>, including</w:t>
            </w:r>
            <w:r w:rsidRPr="00C648ED">
              <w:rPr>
                <w:sz w:val="20"/>
                <w:szCs w:val="20"/>
              </w:rPr>
              <w:t xml:space="preserve"> what needs to be done to reduce flood impacts, and detail flood prevention, preparedness, response and recovery planning arrangements.</w:t>
            </w:r>
          </w:p>
        </w:tc>
      </w:tr>
    </w:tbl>
    <w:p w14:paraId="6AF34C7A" w14:textId="77777777" w:rsidR="00C439F2" w:rsidRDefault="00C439F2">
      <w:pPr>
        <w:spacing w:before="0" w:line="276" w:lineRule="auto"/>
        <w:rPr>
          <w:rFonts w:ascii="Arial" w:eastAsiaTheme="majorEastAsia" w:hAnsi="Arial" w:cs="Arial"/>
          <w:bCs/>
          <w:color w:val="4F81BD" w:themeColor="accent1"/>
          <w:sz w:val="26"/>
          <w:szCs w:val="26"/>
        </w:rPr>
      </w:pPr>
      <w:r>
        <w:rPr>
          <w:rFonts w:ascii="Arial" w:hAnsi="Arial" w:cs="Arial"/>
          <w:b/>
          <w:sz w:val="26"/>
          <w:szCs w:val="26"/>
        </w:rPr>
        <w:br w:type="page"/>
      </w:r>
    </w:p>
    <w:p w14:paraId="40EE0552" w14:textId="06D0F074" w:rsidR="00E854D8" w:rsidRPr="007A2661" w:rsidRDefault="00E854D8" w:rsidP="000315FB">
      <w:pPr>
        <w:pStyle w:val="Heading2"/>
      </w:pPr>
      <w:bookmarkStart w:id="15" w:name="_Toc494881457"/>
      <w:r w:rsidRPr="007A2661">
        <w:lastRenderedPageBreak/>
        <w:t xml:space="preserve">Review of </w:t>
      </w:r>
      <w:r w:rsidR="00F601A3" w:rsidRPr="007A2661">
        <w:t>previous regional strategy</w:t>
      </w:r>
      <w:bookmarkEnd w:id="15"/>
    </w:p>
    <w:p w14:paraId="498CCBCC" w14:textId="2546EBBE" w:rsidR="00502F7E" w:rsidRDefault="00BD02D3" w:rsidP="00152752">
      <w:pPr>
        <w:jc w:val="both"/>
        <w:rPr>
          <w:lang w:val="en-US" w:eastAsia="en-US"/>
        </w:rPr>
      </w:pPr>
      <w:bookmarkStart w:id="16" w:name="_Hlk479581554"/>
      <w:r>
        <w:rPr>
          <w:lang w:val="en-US" w:eastAsia="en-US"/>
        </w:rPr>
        <w:t>The region</w:t>
      </w:r>
      <w:r w:rsidR="00F601A3">
        <w:rPr>
          <w:lang w:val="en-US" w:eastAsia="en-US"/>
        </w:rPr>
        <w:t>’</w:t>
      </w:r>
      <w:r>
        <w:rPr>
          <w:lang w:val="en-US" w:eastAsia="en-US"/>
        </w:rPr>
        <w:t xml:space="preserve">s previous </w:t>
      </w:r>
      <w:r w:rsidR="00C648ED">
        <w:rPr>
          <w:lang w:val="en-US" w:eastAsia="en-US"/>
        </w:rPr>
        <w:t>Floodplain Management</w:t>
      </w:r>
      <w:r>
        <w:rPr>
          <w:lang w:val="en-US" w:eastAsia="en-US"/>
        </w:rPr>
        <w:t xml:space="preserve"> </w:t>
      </w:r>
      <w:r w:rsidR="00C44FBA">
        <w:rPr>
          <w:lang w:val="en-US" w:eastAsia="en-US"/>
        </w:rPr>
        <w:t>Strategy</w:t>
      </w:r>
      <w:r w:rsidR="003E1ECC">
        <w:rPr>
          <w:lang w:val="en-US" w:eastAsia="en-US"/>
        </w:rPr>
        <w:t xml:space="preserve"> (April 2000)</w:t>
      </w:r>
      <w:r>
        <w:rPr>
          <w:lang w:val="en-US" w:eastAsia="en-US"/>
        </w:rPr>
        <w:t xml:space="preserve"> has been formally reviewed</w:t>
      </w:r>
      <w:r w:rsidR="007258FD">
        <w:rPr>
          <w:lang w:val="en-US" w:eastAsia="en-US"/>
        </w:rPr>
        <w:t xml:space="preserve"> to measure the progress of </w:t>
      </w:r>
      <w:r w:rsidR="00314E07">
        <w:rPr>
          <w:lang w:val="en-US" w:eastAsia="en-US"/>
        </w:rPr>
        <w:t xml:space="preserve">the </w:t>
      </w:r>
      <w:r w:rsidR="007258FD">
        <w:rPr>
          <w:lang w:val="en-US" w:eastAsia="en-US"/>
        </w:rPr>
        <w:t xml:space="preserve">actions listed and to </w:t>
      </w:r>
      <w:r w:rsidR="00A27A41">
        <w:rPr>
          <w:lang w:val="en-US" w:eastAsia="en-US"/>
        </w:rPr>
        <w:t>identify</w:t>
      </w:r>
      <w:r w:rsidR="007258FD">
        <w:rPr>
          <w:lang w:val="en-US" w:eastAsia="en-US"/>
        </w:rPr>
        <w:t xml:space="preserve"> key learnings to inform this </w:t>
      </w:r>
      <w:r w:rsidR="00F601A3">
        <w:rPr>
          <w:lang w:val="en-US" w:eastAsia="en-US"/>
        </w:rPr>
        <w:t xml:space="preserve">new </w:t>
      </w:r>
      <w:r w:rsidR="006E4247">
        <w:rPr>
          <w:lang w:val="en-US" w:eastAsia="en-US"/>
        </w:rPr>
        <w:t>s</w:t>
      </w:r>
      <w:r w:rsidR="007258FD">
        <w:rPr>
          <w:lang w:val="en-US" w:eastAsia="en-US"/>
        </w:rPr>
        <w:t>trategy.</w:t>
      </w:r>
    </w:p>
    <w:p w14:paraId="4CCA17F6" w14:textId="65F2FA00" w:rsidR="00BD02D3" w:rsidRDefault="00BD370E" w:rsidP="00152752">
      <w:pPr>
        <w:jc w:val="both"/>
        <w:rPr>
          <w:lang w:val="en-US" w:eastAsia="en-US"/>
        </w:rPr>
      </w:pPr>
      <w:r>
        <w:rPr>
          <w:lang w:val="en-US" w:eastAsia="en-US"/>
        </w:rPr>
        <w:t xml:space="preserve">The </w:t>
      </w:r>
      <w:r w:rsidR="00F601A3">
        <w:rPr>
          <w:lang w:val="en-US" w:eastAsia="en-US"/>
        </w:rPr>
        <w:t xml:space="preserve">2000 </w:t>
      </w:r>
      <w:r>
        <w:rPr>
          <w:lang w:val="en-US" w:eastAsia="en-US"/>
        </w:rPr>
        <w:t>strategy identified nine programs for flood managemen</w:t>
      </w:r>
      <w:r w:rsidR="00314E07">
        <w:rPr>
          <w:lang w:val="en-US" w:eastAsia="en-US"/>
        </w:rPr>
        <w:t>t</w:t>
      </w:r>
      <w:r>
        <w:rPr>
          <w:lang w:val="en-US" w:eastAsia="en-US"/>
        </w:rPr>
        <w:t xml:space="preserve"> and established performance indicators, </w:t>
      </w:r>
      <w:r w:rsidR="00A27A41">
        <w:rPr>
          <w:lang w:val="en-US" w:eastAsia="en-US"/>
        </w:rPr>
        <w:t>targets</w:t>
      </w:r>
      <w:r>
        <w:rPr>
          <w:lang w:val="en-US" w:eastAsia="en-US"/>
        </w:rPr>
        <w:t xml:space="preserve"> and timeframes to meet the set of detailed objectives against each program over the </w:t>
      </w:r>
      <w:r w:rsidR="00F601A3">
        <w:rPr>
          <w:lang w:val="en-US" w:eastAsia="en-US"/>
        </w:rPr>
        <w:t xml:space="preserve">document’s </w:t>
      </w:r>
      <w:r>
        <w:rPr>
          <w:lang w:val="en-US" w:eastAsia="en-US"/>
        </w:rPr>
        <w:t xml:space="preserve">10 year life. </w:t>
      </w:r>
      <w:r w:rsidR="007258FD">
        <w:rPr>
          <w:lang w:val="en-US" w:eastAsia="en-US"/>
        </w:rPr>
        <w:t>The focus was predominately on developing plans to manage the impacts of rural inundation, with only a small number of towns identified as high priority for un</w:t>
      </w:r>
      <w:r w:rsidR="00A27A41">
        <w:rPr>
          <w:lang w:val="en-US" w:eastAsia="en-US"/>
        </w:rPr>
        <w:t>d</w:t>
      </w:r>
      <w:r w:rsidR="007258FD">
        <w:rPr>
          <w:lang w:val="en-US" w:eastAsia="en-US"/>
        </w:rPr>
        <w:t>er</w:t>
      </w:r>
      <w:r w:rsidR="00A27A41">
        <w:rPr>
          <w:lang w:val="en-US" w:eastAsia="en-US"/>
        </w:rPr>
        <w:t>ta</w:t>
      </w:r>
      <w:r w:rsidR="007258FD">
        <w:rPr>
          <w:lang w:val="en-US" w:eastAsia="en-US"/>
        </w:rPr>
        <w:t>king flood studies.</w:t>
      </w:r>
    </w:p>
    <w:p w14:paraId="1517DD5D" w14:textId="342417A4" w:rsidR="00502F7E" w:rsidRDefault="00C44FBA" w:rsidP="00C44FBA">
      <w:pPr>
        <w:jc w:val="both"/>
        <w:rPr>
          <w:rFonts w:eastAsiaTheme="minorHAnsi"/>
          <w:szCs w:val="22"/>
        </w:rPr>
      </w:pPr>
      <w:r>
        <w:rPr>
          <w:lang w:val="en-US" w:eastAsia="en-US"/>
        </w:rPr>
        <w:t xml:space="preserve">With the devastating floods in 2010-11, the focus shifted somewhat, and </w:t>
      </w:r>
      <w:r w:rsidR="00F601A3">
        <w:rPr>
          <w:lang w:val="en-US" w:eastAsia="en-US"/>
        </w:rPr>
        <w:t xml:space="preserve">led to </w:t>
      </w:r>
      <w:r>
        <w:rPr>
          <w:lang w:val="en-US" w:eastAsia="en-US"/>
        </w:rPr>
        <w:t xml:space="preserve">the development of </w:t>
      </w:r>
      <w:r w:rsidR="00443931">
        <w:rPr>
          <w:rFonts w:eastAsiaTheme="minorHAnsi"/>
          <w:szCs w:val="22"/>
        </w:rPr>
        <w:t>flood management plans for 11 townships within the region, providing valuable information for input to statutory planning, flood mitigation and response.</w:t>
      </w:r>
    </w:p>
    <w:p w14:paraId="7862DD71" w14:textId="77777777" w:rsidR="00502F7E" w:rsidRDefault="007258FD" w:rsidP="007258FD">
      <w:pPr>
        <w:pStyle w:val="Floodbodytext"/>
        <w:jc w:val="both"/>
        <w:rPr>
          <w:rFonts w:asciiTheme="minorHAnsi" w:eastAsiaTheme="minorHAnsi" w:hAnsiTheme="minorHAnsi"/>
          <w:szCs w:val="22"/>
        </w:rPr>
      </w:pPr>
      <w:r w:rsidRPr="007258FD">
        <w:rPr>
          <w:rFonts w:asciiTheme="minorHAnsi" w:eastAsiaTheme="minorHAnsi" w:hAnsiTheme="minorHAnsi"/>
          <w:szCs w:val="22"/>
        </w:rPr>
        <w:t xml:space="preserve">A broad review of the objectives and tasks identified in the nine programs identified that 41% of </w:t>
      </w:r>
      <w:r w:rsidR="00F9056E">
        <w:rPr>
          <w:rFonts w:asciiTheme="minorHAnsi" w:eastAsiaTheme="minorHAnsi" w:hAnsiTheme="minorHAnsi"/>
          <w:szCs w:val="22"/>
          <w:lang w:val="en-US"/>
        </w:rPr>
        <w:t xml:space="preserve">the </w:t>
      </w:r>
      <w:r w:rsidRPr="007258FD">
        <w:rPr>
          <w:rFonts w:asciiTheme="minorHAnsi" w:eastAsiaTheme="minorHAnsi" w:hAnsiTheme="minorHAnsi"/>
          <w:szCs w:val="22"/>
        </w:rPr>
        <w:t>tasks have been completed, 37% remain outstanding and a further 22% of tasks are still ongoing.</w:t>
      </w:r>
      <w:r w:rsidR="00502F7E">
        <w:rPr>
          <w:rFonts w:asciiTheme="minorHAnsi" w:eastAsiaTheme="minorHAnsi" w:hAnsiTheme="minorHAnsi"/>
          <w:szCs w:val="22"/>
        </w:rPr>
        <w:t xml:space="preserve"> </w:t>
      </w:r>
      <w:r w:rsidRPr="007258FD">
        <w:rPr>
          <w:rFonts w:asciiTheme="minorHAnsi" w:eastAsiaTheme="minorHAnsi" w:hAnsiTheme="minorHAnsi"/>
          <w:szCs w:val="22"/>
          <w:lang w:val="en-US"/>
        </w:rPr>
        <w:t>Two</w:t>
      </w:r>
      <w:r w:rsidRPr="007258FD">
        <w:rPr>
          <w:rFonts w:asciiTheme="minorHAnsi" w:eastAsiaTheme="minorHAnsi" w:hAnsiTheme="minorHAnsi"/>
          <w:szCs w:val="22"/>
        </w:rPr>
        <w:t xml:space="preserve"> of the tasks relate</w:t>
      </w:r>
      <w:r w:rsidR="00F9056E">
        <w:rPr>
          <w:rFonts w:asciiTheme="minorHAnsi" w:eastAsiaTheme="minorHAnsi" w:hAnsiTheme="minorHAnsi"/>
          <w:szCs w:val="22"/>
          <w:lang w:val="en-US"/>
        </w:rPr>
        <w:t>d</w:t>
      </w:r>
      <w:r w:rsidRPr="007258FD">
        <w:rPr>
          <w:rFonts w:asciiTheme="minorHAnsi" w:eastAsiaTheme="minorHAnsi" w:hAnsiTheme="minorHAnsi"/>
          <w:szCs w:val="22"/>
        </w:rPr>
        <w:t xml:space="preserve"> to declaring flood levels </w:t>
      </w:r>
      <w:r w:rsidR="00F9056E">
        <w:rPr>
          <w:rFonts w:asciiTheme="minorHAnsi" w:eastAsiaTheme="minorHAnsi" w:hAnsiTheme="minorHAnsi"/>
          <w:szCs w:val="22"/>
          <w:lang w:val="en-US"/>
        </w:rPr>
        <w:t xml:space="preserve">and </w:t>
      </w:r>
      <w:r w:rsidRPr="007258FD">
        <w:rPr>
          <w:rFonts w:asciiTheme="minorHAnsi" w:eastAsiaTheme="minorHAnsi" w:hAnsiTheme="minorHAnsi"/>
          <w:szCs w:val="22"/>
        </w:rPr>
        <w:t>are no longer required.</w:t>
      </w:r>
    </w:p>
    <w:p w14:paraId="49590878" w14:textId="40718DDE" w:rsidR="00502F7E" w:rsidRDefault="007258FD" w:rsidP="007258FD">
      <w:pPr>
        <w:pStyle w:val="Floodbodytext"/>
        <w:jc w:val="both"/>
        <w:rPr>
          <w:rFonts w:asciiTheme="minorHAnsi" w:eastAsiaTheme="minorHAnsi" w:hAnsiTheme="minorHAnsi"/>
          <w:szCs w:val="22"/>
          <w:lang w:val="en-AU"/>
        </w:rPr>
      </w:pPr>
      <w:r>
        <w:rPr>
          <w:rFonts w:asciiTheme="minorHAnsi" w:eastAsiaTheme="minorHAnsi" w:hAnsiTheme="minorHAnsi"/>
          <w:szCs w:val="22"/>
          <w:lang w:val="en-AU"/>
        </w:rPr>
        <w:t xml:space="preserve">Of the </w:t>
      </w:r>
      <w:r w:rsidR="00F601A3">
        <w:rPr>
          <w:rFonts w:asciiTheme="minorHAnsi" w:eastAsiaTheme="minorHAnsi" w:hAnsiTheme="minorHAnsi"/>
          <w:szCs w:val="22"/>
          <w:lang w:val="en-AU"/>
        </w:rPr>
        <w:t xml:space="preserve">outstanding </w:t>
      </w:r>
      <w:r>
        <w:rPr>
          <w:rFonts w:asciiTheme="minorHAnsi" w:eastAsiaTheme="minorHAnsi" w:hAnsiTheme="minorHAnsi"/>
          <w:szCs w:val="22"/>
          <w:lang w:val="en-AU"/>
        </w:rPr>
        <w:t xml:space="preserve">actions, most relate to asset management, </w:t>
      </w:r>
      <w:r w:rsidR="008959B3">
        <w:rPr>
          <w:rFonts w:asciiTheme="minorHAnsi" w:eastAsiaTheme="minorHAnsi" w:hAnsiTheme="minorHAnsi"/>
          <w:szCs w:val="22"/>
          <w:lang w:val="en-AU"/>
        </w:rPr>
        <w:t xml:space="preserve">likely </w:t>
      </w:r>
      <w:r>
        <w:rPr>
          <w:rFonts w:asciiTheme="minorHAnsi" w:eastAsiaTheme="minorHAnsi" w:hAnsiTheme="minorHAnsi"/>
          <w:szCs w:val="22"/>
          <w:lang w:val="en-AU"/>
        </w:rPr>
        <w:t xml:space="preserve">due to the uncertainty around roles and </w:t>
      </w:r>
      <w:r w:rsidR="00A27A41">
        <w:rPr>
          <w:rFonts w:asciiTheme="minorHAnsi" w:eastAsiaTheme="minorHAnsi" w:hAnsiTheme="minorHAnsi"/>
          <w:szCs w:val="22"/>
          <w:lang w:val="en-AU"/>
        </w:rPr>
        <w:t>responsibilities</w:t>
      </w:r>
      <w:r>
        <w:rPr>
          <w:rFonts w:asciiTheme="minorHAnsi" w:eastAsiaTheme="minorHAnsi" w:hAnsiTheme="minorHAnsi"/>
          <w:szCs w:val="22"/>
          <w:lang w:val="en-AU"/>
        </w:rPr>
        <w:t xml:space="preserve"> for ongoing maintenance and management of floodplain assets</w:t>
      </w:r>
      <w:r w:rsidR="008959B3">
        <w:rPr>
          <w:rFonts w:asciiTheme="minorHAnsi" w:eastAsiaTheme="minorHAnsi" w:hAnsiTheme="minorHAnsi"/>
          <w:szCs w:val="22"/>
          <w:lang w:val="en-AU"/>
        </w:rPr>
        <w:t xml:space="preserve"> prior to 2010-11</w:t>
      </w:r>
      <w:r>
        <w:rPr>
          <w:rFonts w:asciiTheme="minorHAnsi" w:eastAsiaTheme="minorHAnsi" w:hAnsiTheme="minorHAnsi"/>
          <w:szCs w:val="22"/>
          <w:lang w:val="en-AU"/>
        </w:rPr>
        <w:t>. The 2016 V</w:t>
      </w:r>
      <w:r w:rsidR="00314E07">
        <w:rPr>
          <w:rFonts w:asciiTheme="minorHAnsi" w:eastAsiaTheme="minorHAnsi" w:hAnsiTheme="minorHAnsi"/>
          <w:szCs w:val="22"/>
          <w:lang w:val="en-AU"/>
        </w:rPr>
        <w:t xml:space="preserve">ictorian Floodplain Management Strategy </w:t>
      </w:r>
      <w:r>
        <w:rPr>
          <w:rFonts w:asciiTheme="minorHAnsi" w:eastAsiaTheme="minorHAnsi" w:hAnsiTheme="minorHAnsi"/>
          <w:szCs w:val="22"/>
          <w:lang w:val="en-AU"/>
        </w:rPr>
        <w:t xml:space="preserve">has provided </w:t>
      </w:r>
      <w:r w:rsidR="00A27A41">
        <w:rPr>
          <w:rFonts w:asciiTheme="minorHAnsi" w:eastAsiaTheme="minorHAnsi" w:hAnsiTheme="minorHAnsi"/>
          <w:szCs w:val="22"/>
          <w:lang w:val="en-AU"/>
        </w:rPr>
        <w:t>clarity</w:t>
      </w:r>
      <w:r>
        <w:rPr>
          <w:rFonts w:asciiTheme="minorHAnsi" w:eastAsiaTheme="minorHAnsi" w:hAnsiTheme="minorHAnsi"/>
          <w:szCs w:val="22"/>
          <w:lang w:val="en-AU"/>
        </w:rPr>
        <w:t xml:space="preserve"> in relation to the roles and responsibilities and these outstanding issues are addressed in this strategy.</w:t>
      </w:r>
    </w:p>
    <w:bookmarkEnd w:id="16"/>
    <w:p w14:paraId="50D852DA" w14:textId="247B8668" w:rsidR="00502F7E" w:rsidRDefault="00152752" w:rsidP="007D627E">
      <w:pPr>
        <w:pStyle w:val="Floodbodytext"/>
        <w:jc w:val="both"/>
        <w:rPr>
          <w:rFonts w:asciiTheme="minorHAnsi" w:hAnsiTheme="minorHAnsi"/>
          <w:szCs w:val="22"/>
        </w:rPr>
      </w:pPr>
      <w:r w:rsidRPr="00EE11A5">
        <w:rPr>
          <w:rFonts w:asciiTheme="minorHAnsi" w:hAnsiTheme="minorHAnsi"/>
          <w:szCs w:val="22"/>
        </w:rPr>
        <w:t xml:space="preserve">The </w:t>
      </w:r>
      <w:r w:rsidR="00C648ED">
        <w:rPr>
          <w:rFonts w:asciiTheme="minorHAnsi" w:hAnsiTheme="minorHAnsi"/>
          <w:szCs w:val="22"/>
          <w:lang w:val="en-US"/>
        </w:rPr>
        <w:t>previous</w:t>
      </w:r>
      <w:r w:rsidRPr="00EE11A5">
        <w:rPr>
          <w:rFonts w:asciiTheme="minorHAnsi" w:hAnsiTheme="minorHAnsi"/>
          <w:szCs w:val="22"/>
        </w:rPr>
        <w:t xml:space="preserve"> </w:t>
      </w:r>
      <w:r w:rsidR="00F601A3">
        <w:rPr>
          <w:rFonts w:asciiTheme="minorHAnsi" w:hAnsiTheme="minorHAnsi"/>
          <w:szCs w:val="22"/>
          <w:lang w:val="en-US"/>
        </w:rPr>
        <w:t>strategy</w:t>
      </w:r>
      <w:r w:rsidR="00F601A3" w:rsidRPr="00EE11A5">
        <w:rPr>
          <w:rFonts w:asciiTheme="minorHAnsi" w:hAnsiTheme="minorHAnsi"/>
          <w:szCs w:val="22"/>
        </w:rPr>
        <w:t xml:space="preserve"> </w:t>
      </w:r>
      <w:r w:rsidRPr="00EE11A5">
        <w:rPr>
          <w:rFonts w:asciiTheme="minorHAnsi" w:hAnsiTheme="minorHAnsi"/>
          <w:szCs w:val="22"/>
        </w:rPr>
        <w:t xml:space="preserve">noted that an ongoing review of the strategy was to be undertaken with the stakeholders identified during the development stage. </w:t>
      </w:r>
      <w:r w:rsidRPr="00BD370E">
        <w:rPr>
          <w:rFonts w:asciiTheme="minorHAnsi" w:hAnsiTheme="minorHAnsi"/>
          <w:szCs w:val="22"/>
        </w:rPr>
        <w:t xml:space="preserve">This was to be undertaken at </w:t>
      </w:r>
      <w:r w:rsidR="00F601A3">
        <w:rPr>
          <w:rFonts w:asciiTheme="minorHAnsi" w:hAnsiTheme="minorHAnsi"/>
          <w:szCs w:val="22"/>
          <w:lang w:val="en-AU"/>
        </w:rPr>
        <w:t>three-</w:t>
      </w:r>
      <w:r w:rsidRPr="00BD370E">
        <w:rPr>
          <w:rFonts w:asciiTheme="minorHAnsi" w:hAnsiTheme="minorHAnsi"/>
          <w:szCs w:val="22"/>
        </w:rPr>
        <w:t>yearly intervals</w:t>
      </w:r>
      <w:r w:rsidRPr="00BD370E">
        <w:rPr>
          <w:rFonts w:asciiTheme="minorHAnsi" w:hAnsiTheme="minorHAnsi"/>
          <w:szCs w:val="22"/>
          <w:lang w:val="en-US"/>
        </w:rPr>
        <w:t>, however</w:t>
      </w:r>
      <w:r w:rsidRPr="00BD370E">
        <w:rPr>
          <w:rFonts w:asciiTheme="minorHAnsi" w:hAnsiTheme="minorHAnsi"/>
          <w:szCs w:val="22"/>
        </w:rPr>
        <w:t xml:space="preserve"> no</w:t>
      </w:r>
      <w:r w:rsidRPr="00BD370E">
        <w:rPr>
          <w:rFonts w:asciiTheme="minorHAnsi" w:hAnsiTheme="minorHAnsi"/>
          <w:szCs w:val="22"/>
          <w:lang w:val="en-US"/>
        </w:rPr>
        <w:t xml:space="preserve"> </w:t>
      </w:r>
      <w:r w:rsidRPr="00BD370E">
        <w:rPr>
          <w:rFonts w:asciiTheme="minorHAnsi" w:hAnsiTheme="minorHAnsi"/>
          <w:szCs w:val="22"/>
        </w:rPr>
        <w:t xml:space="preserve">formal </w:t>
      </w:r>
      <w:r w:rsidRPr="00BD370E">
        <w:rPr>
          <w:rFonts w:asciiTheme="minorHAnsi" w:hAnsiTheme="minorHAnsi"/>
          <w:szCs w:val="22"/>
          <w:lang w:val="en-US"/>
        </w:rPr>
        <w:t xml:space="preserve">or </w:t>
      </w:r>
      <w:r w:rsidRPr="00BD370E">
        <w:rPr>
          <w:rFonts w:asciiTheme="minorHAnsi" w:hAnsiTheme="minorHAnsi"/>
          <w:szCs w:val="22"/>
        </w:rPr>
        <w:t>ongoing review</w:t>
      </w:r>
      <w:r w:rsidRPr="00BD370E">
        <w:rPr>
          <w:rFonts w:asciiTheme="minorHAnsi" w:hAnsiTheme="minorHAnsi"/>
          <w:szCs w:val="22"/>
          <w:lang w:val="en-US"/>
        </w:rPr>
        <w:t>s have been undertaken or documented</w:t>
      </w:r>
      <w:r w:rsidRPr="00BD370E">
        <w:rPr>
          <w:rFonts w:asciiTheme="minorHAnsi" w:hAnsiTheme="minorHAnsi"/>
          <w:szCs w:val="22"/>
        </w:rPr>
        <w:t>.</w:t>
      </w:r>
    </w:p>
    <w:p w14:paraId="198C9460" w14:textId="31E01707" w:rsidR="00502F7E" w:rsidRDefault="00152752" w:rsidP="007D627E">
      <w:pPr>
        <w:pStyle w:val="Floodbodytext"/>
        <w:jc w:val="both"/>
        <w:rPr>
          <w:rFonts w:asciiTheme="minorHAnsi" w:eastAsiaTheme="minorHAnsi" w:hAnsiTheme="minorHAnsi"/>
          <w:szCs w:val="22"/>
          <w:lang w:val="en-US"/>
        </w:rPr>
      </w:pPr>
      <w:r>
        <w:rPr>
          <w:rFonts w:asciiTheme="minorHAnsi" w:eastAsiaTheme="minorHAnsi" w:hAnsiTheme="minorHAnsi"/>
          <w:szCs w:val="22"/>
          <w:lang w:val="en-US"/>
        </w:rPr>
        <w:t>Key l</w:t>
      </w:r>
      <w:r w:rsidRPr="00EE11A5">
        <w:rPr>
          <w:rFonts w:asciiTheme="minorHAnsi" w:eastAsiaTheme="minorHAnsi" w:hAnsiTheme="minorHAnsi"/>
          <w:szCs w:val="22"/>
          <w:lang w:val="en-US"/>
        </w:rPr>
        <w:t xml:space="preserve">earnings identified through </w:t>
      </w:r>
      <w:r>
        <w:rPr>
          <w:rFonts w:asciiTheme="minorHAnsi" w:eastAsiaTheme="minorHAnsi" w:hAnsiTheme="minorHAnsi"/>
          <w:szCs w:val="22"/>
          <w:lang w:val="en-US"/>
        </w:rPr>
        <w:t>the</w:t>
      </w:r>
      <w:r w:rsidRPr="00EE11A5">
        <w:rPr>
          <w:rFonts w:asciiTheme="minorHAnsi" w:eastAsiaTheme="minorHAnsi" w:hAnsiTheme="minorHAnsi"/>
          <w:szCs w:val="22"/>
          <w:lang w:val="en-US"/>
        </w:rPr>
        <w:t xml:space="preserve"> review process that </w:t>
      </w:r>
      <w:r>
        <w:rPr>
          <w:rFonts w:asciiTheme="minorHAnsi" w:eastAsiaTheme="minorHAnsi" w:hAnsiTheme="minorHAnsi"/>
          <w:szCs w:val="22"/>
          <w:lang w:val="en-US"/>
        </w:rPr>
        <w:t>are</w:t>
      </w:r>
      <w:r w:rsidRPr="00EE11A5">
        <w:rPr>
          <w:rFonts w:asciiTheme="minorHAnsi" w:eastAsiaTheme="minorHAnsi" w:hAnsiTheme="minorHAnsi"/>
          <w:szCs w:val="22"/>
          <w:lang w:val="en-US"/>
        </w:rPr>
        <w:t xml:space="preserve"> incorporated into </w:t>
      </w:r>
      <w:r>
        <w:rPr>
          <w:rFonts w:asciiTheme="minorHAnsi" w:eastAsiaTheme="minorHAnsi" w:hAnsiTheme="minorHAnsi"/>
          <w:szCs w:val="22"/>
          <w:lang w:val="en-US"/>
        </w:rPr>
        <w:t>this strategy</w:t>
      </w:r>
      <w:r w:rsidRPr="00EE11A5">
        <w:rPr>
          <w:rFonts w:asciiTheme="minorHAnsi" w:eastAsiaTheme="minorHAnsi" w:hAnsiTheme="minorHAnsi"/>
          <w:szCs w:val="22"/>
          <w:lang w:val="en-US"/>
        </w:rPr>
        <w:t xml:space="preserve"> include:</w:t>
      </w:r>
    </w:p>
    <w:p w14:paraId="1E98268B" w14:textId="28387EB3" w:rsidR="00152752" w:rsidRPr="00EE11A5" w:rsidRDefault="00F601A3" w:rsidP="001679A7">
      <w:pPr>
        <w:pStyle w:val="Floodbodytext"/>
        <w:numPr>
          <w:ilvl w:val="0"/>
          <w:numId w:val="1"/>
        </w:numPr>
        <w:jc w:val="both"/>
        <w:rPr>
          <w:rFonts w:asciiTheme="minorHAnsi" w:hAnsiTheme="minorHAnsi"/>
          <w:szCs w:val="22"/>
          <w:lang w:val="en-US"/>
        </w:rPr>
      </w:pPr>
      <w:r>
        <w:rPr>
          <w:rFonts w:asciiTheme="minorHAnsi" w:hAnsiTheme="minorHAnsi"/>
          <w:szCs w:val="22"/>
          <w:lang w:val="en-US"/>
        </w:rPr>
        <w:t>the importance of defining clear and measurable performance indicators</w:t>
      </w:r>
    </w:p>
    <w:p w14:paraId="4E0B5C1E" w14:textId="7CE039D0" w:rsidR="00152752" w:rsidRPr="00EE11A5" w:rsidRDefault="00F601A3" w:rsidP="001679A7">
      <w:pPr>
        <w:pStyle w:val="Floodbodytext"/>
        <w:numPr>
          <w:ilvl w:val="0"/>
          <w:numId w:val="1"/>
        </w:numPr>
        <w:jc w:val="both"/>
        <w:rPr>
          <w:rFonts w:asciiTheme="minorHAnsi" w:hAnsiTheme="minorHAnsi"/>
          <w:szCs w:val="22"/>
          <w:lang w:val="en-US"/>
        </w:rPr>
      </w:pPr>
      <w:r>
        <w:rPr>
          <w:rFonts w:asciiTheme="minorHAnsi" w:hAnsiTheme="minorHAnsi"/>
          <w:szCs w:val="22"/>
          <w:lang w:val="en-US"/>
        </w:rPr>
        <w:t>documenting a collective agreement</w:t>
      </w:r>
      <w:r w:rsidRPr="00EE11A5">
        <w:rPr>
          <w:rFonts w:asciiTheme="minorHAnsi" w:hAnsiTheme="minorHAnsi"/>
          <w:szCs w:val="22"/>
          <w:lang w:val="en-US"/>
        </w:rPr>
        <w:t xml:space="preserve"> of roles and responsibilities among stakeholders</w:t>
      </w:r>
      <w:r>
        <w:rPr>
          <w:rFonts w:asciiTheme="minorHAnsi" w:hAnsiTheme="minorHAnsi"/>
          <w:szCs w:val="22"/>
          <w:lang w:val="en-US"/>
        </w:rPr>
        <w:t>, and a willingness to complete management actions allocated in this strategy</w:t>
      </w:r>
    </w:p>
    <w:p w14:paraId="24D9B887" w14:textId="58A40657" w:rsidR="00152752" w:rsidRDefault="00F601A3" w:rsidP="001679A7">
      <w:pPr>
        <w:pStyle w:val="Floodbodytext"/>
        <w:numPr>
          <w:ilvl w:val="0"/>
          <w:numId w:val="1"/>
        </w:numPr>
        <w:jc w:val="both"/>
        <w:rPr>
          <w:rFonts w:asciiTheme="minorHAnsi" w:hAnsiTheme="minorHAnsi"/>
          <w:szCs w:val="22"/>
          <w:lang w:val="en-US"/>
        </w:rPr>
      </w:pPr>
      <w:r w:rsidRPr="00EE11A5">
        <w:rPr>
          <w:rFonts w:asciiTheme="minorHAnsi" w:hAnsiTheme="minorHAnsi"/>
          <w:szCs w:val="22"/>
          <w:lang w:val="en-US"/>
        </w:rPr>
        <w:t xml:space="preserve">provision </w:t>
      </w:r>
      <w:r w:rsidR="00152752" w:rsidRPr="00EE11A5">
        <w:rPr>
          <w:rFonts w:asciiTheme="minorHAnsi" w:hAnsiTheme="minorHAnsi"/>
          <w:szCs w:val="22"/>
          <w:lang w:val="en-US"/>
        </w:rPr>
        <w:t xml:space="preserve">for ongoing review </w:t>
      </w:r>
      <w:r w:rsidR="00152752">
        <w:rPr>
          <w:rFonts w:asciiTheme="minorHAnsi" w:hAnsiTheme="minorHAnsi"/>
          <w:szCs w:val="22"/>
          <w:lang w:val="en-US"/>
        </w:rPr>
        <w:t xml:space="preserve">of this strategy </w:t>
      </w:r>
      <w:r w:rsidR="00152752" w:rsidRPr="00EE11A5">
        <w:rPr>
          <w:rFonts w:asciiTheme="minorHAnsi" w:hAnsiTheme="minorHAnsi"/>
          <w:szCs w:val="22"/>
          <w:lang w:val="en-US"/>
        </w:rPr>
        <w:t xml:space="preserve">and the ability to adapt </w:t>
      </w:r>
      <w:r w:rsidR="00152752">
        <w:rPr>
          <w:rFonts w:asciiTheme="minorHAnsi" w:hAnsiTheme="minorHAnsi"/>
          <w:szCs w:val="22"/>
          <w:lang w:val="en-US"/>
        </w:rPr>
        <w:t>or amend</w:t>
      </w:r>
      <w:r w:rsidR="00152752" w:rsidRPr="00EE11A5">
        <w:rPr>
          <w:rFonts w:asciiTheme="minorHAnsi" w:hAnsiTheme="minorHAnsi"/>
          <w:szCs w:val="22"/>
          <w:lang w:val="en-US"/>
        </w:rPr>
        <w:t xml:space="preserve"> </w:t>
      </w:r>
      <w:r w:rsidR="00152752">
        <w:rPr>
          <w:rFonts w:asciiTheme="minorHAnsi" w:hAnsiTheme="minorHAnsi"/>
          <w:szCs w:val="22"/>
          <w:lang w:val="en-US"/>
        </w:rPr>
        <w:t xml:space="preserve">management </w:t>
      </w:r>
      <w:r w:rsidR="00152752" w:rsidRPr="00EE11A5">
        <w:rPr>
          <w:rFonts w:asciiTheme="minorHAnsi" w:hAnsiTheme="minorHAnsi"/>
          <w:szCs w:val="22"/>
          <w:lang w:val="en-US"/>
        </w:rPr>
        <w:t>action</w:t>
      </w:r>
      <w:r w:rsidR="00152752">
        <w:rPr>
          <w:rFonts w:asciiTheme="minorHAnsi" w:hAnsiTheme="minorHAnsi"/>
          <w:szCs w:val="22"/>
          <w:lang w:val="en-US"/>
        </w:rPr>
        <w:t>s</w:t>
      </w:r>
      <w:r w:rsidR="00152752" w:rsidRPr="00EE11A5">
        <w:rPr>
          <w:rFonts w:asciiTheme="minorHAnsi" w:hAnsiTheme="minorHAnsi"/>
          <w:szCs w:val="22"/>
          <w:lang w:val="en-US"/>
        </w:rPr>
        <w:t xml:space="preserve"> over time as priorities </w:t>
      </w:r>
      <w:r w:rsidR="00152752">
        <w:rPr>
          <w:rFonts w:asciiTheme="minorHAnsi" w:hAnsiTheme="minorHAnsi"/>
          <w:szCs w:val="22"/>
          <w:lang w:val="en-US"/>
        </w:rPr>
        <w:t>shift</w:t>
      </w:r>
      <w:r w:rsidR="009717CB">
        <w:rPr>
          <w:rFonts w:asciiTheme="minorHAnsi" w:hAnsiTheme="minorHAnsi"/>
          <w:szCs w:val="22"/>
          <w:lang w:val="en-US"/>
        </w:rPr>
        <w:t>.</w:t>
      </w:r>
    </w:p>
    <w:p w14:paraId="0FFE36D4" w14:textId="28504DE8" w:rsidR="00AD4E80" w:rsidRDefault="00AD4E80" w:rsidP="000315FB">
      <w:pPr>
        <w:pStyle w:val="Heading2"/>
      </w:pPr>
      <w:bookmarkStart w:id="17" w:name="_Toc493429338"/>
      <w:bookmarkStart w:id="18" w:name="_Toc493429378"/>
      <w:bookmarkStart w:id="19" w:name="_Toc493438619"/>
      <w:bookmarkStart w:id="20" w:name="_Toc494881458"/>
      <w:bookmarkEnd w:id="17"/>
      <w:bookmarkEnd w:id="18"/>
      <w:bookmarkEnd w:id="19"/>
      <w:r>
        <w:t xml:space="preserve">Floodplain </w:t>
      </w:r>
      <w:r w:rsidR="006E4247">
        <w:t>m</w:t>
      </w:r>
      <w:r>
        <w:t xml:space="preserve">anagement </w:t>
      </w:r>
      <w:r w:rsidR="006E4247">
        <w:t>s</w:t>
      </w:r>
      <w:r>
        <w:t xml:space="preserve">trategy </w:t>
      </w:r>
      <w:r w:rsidR="00F601A3">
        <w:t>d</w:t>
      </w:r>
      <w:r w:rsidR="005E4186">
        <w:t>evelopment</w:t>
      </w:r>
      <w:bookmarkEnd w:id="20"/>
    </w:p>
    <w:p w14:paraId="3E12FDC8" w14:textId="6E8C5F62" w:rsidR="00502F7E" w:rsidRDefault="005E4186" w:rsidP="005E4186">
      <w:pPr>
        <w:jc w:val="both"/>
      </w:pPr>
      <w:r>
        <w:t xml:space="preserve">The development of this regional strategy has been led by the North Central CMA, and overseen by a Steering Committee, </w:t>
      </w:r>
      <w:r w:rsidR="00F601A3">
        <w:t xml:space="preserve">made up of </w:t>
      </w:r>
      <w:r>
        <w:t xml:space="preserve">executive members of the North Central CMA, </w:t>
      </w:r>
      <w:r w:rsidR="005B2095">
        <w:t xml:space="preserve">VICSES </w:t>
      </w:r>
      <w:r>
        <w:t>and councils.</w:t>
      </w:r>
    </w:p>
    <w:p w14:paraId="58A01369" w14:textId="5AB9D231" w:rsidR="00502F7E" w:rsidRDefault="005E4186" w:rsidP="005E4186">
      <w:pPr>
        <w:jc w:val="both"/>
      </w:pPr>
      <w:r>
        <w:t xml:space="preserve">A </w:t>
      </w:r>
      <w:r w:rsidR="008959B3">
        <w:t xml:space="preserve">technical </w:t>
      </w:r>
      <w:r>
        <w:t xml:space="preserve">working group, </w:t>
      </w:r>
      <w:r w:rsidR="00F601A3">
        <w:t xml:space="preserve">with </w:t>
      </w:r>
      <w:r>
        <w:t xml:space="preserve">representatives from all stakeholder agencies (all 14 LGAs, </w:t>
      </w:r>
      <w:r w:rsidR="005B2095">
        <w:t xml:space="preserve">VICSES </w:t>
      </w:r>
      <w:r w:rsidR="00DE30D0">
        <w:t>North West Region</w:t>
      </w:r>
      <w:r>
        <w:t>, DELWP</w:t>
      </w:r>
      <w:r w:rsidR="00DE30D0">
        <w:t xml:space="preserve"> Loddon Mallee Region</w:t>
      </w:r>
      <w:r>
        <w:t>, Parks Victoria</w:t>
      </w:r>
      <w:r w:rsidR="00DE30D0">
        <w:t xml:space="preserve"> – Northern Rivers</w:t>
      </w:r>
      <w:r>
        <w:t>, VicRoads</w:t>
      </w:r>
      <w:r w:rsidR="00DE30D0">
        <w:t xml:space="preserve"> – Northern Region</w:t>
      </w:r>
      <w:r>
        <w:t xml:space="preserve"> and the </w:t>
      </w:r>
      <w:r w:rsidR="0021360E">
        <w:t xml:space="preserve">regional </w:t>
      </w:r>
      <w:r>
        <w:t>water authorities) convened regularly during the development of this strategy to discuss flood risks a</w:t>
      </w:r>
      <w:r w:rsidR="004261B4">
        <w:t xml:space="preserve">nd define </w:t>
      </w:r>
      <w:r w:rsidR="001B2EBE">
        <w:t xml:space="preserve">local and </w:t>
      </w:r>
      <w:r w:rsidR="004261B4">
        <w:t>regional priorities.</w:t>
      </w:r>
    </w:p>
    <w:p w14:paraId="27FD6C75" w14:textId="77777777" w:rsidR="00502F7E" w:rsidRDefault="00BA07DF" w:rsidP="005E4186">
      <w:pPr>
        <w:jc w:val="both"/>
      </w:pPr>
      <w:r>
        <w:t>In developing the regional floodplain management strategies across Victoria, a consistent approach has been taken to assess the flood risk and efficacy of existing treatments (i.e. mitigation infrastructure, planning controls and flood warning systems) to ensure an equitable prioritisation of flood management priorities.</w:t>
      </w:r>
    </w:p>
    <w:p w14:paraId="4489B119" w14:textId="10159B8F" w:rsidR="00BA07DF" w:rsidRDefault="00BA07DF" w:rsidP="006E4247">
      <w:r>
        <w:rPr>
          <w:noProof/>
        </w:rPr>
        <w:drawing>
          <wp:inline distT="0" distB="0" distL="0" distR="0" wp14:anchorId="16122775" wp14:editId="51806C60">
            <wp:extent cx="5486400" cy="754912"/>
            <wp:effectExtent l="19050" t="0" r="19050" b="2667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27B4004" w14:textId="77453A69" w:rsidR="00BA07DF" w:rsidRDefault="00BA07DF" w:rsidP="00BA07DF">
      <w:pPr>
        <w:pStyle w:val="Caption"/>
        <w:jc w:val="center"/>
      </w:pPr>
      <w:r>
        <w:t xml:space="preserve">Figure </w:t>
      </w:r>
      <w:fldSimple w:instr=" SEQ Figure \* ARABIC ">
        <w:r w:rsidR="0067397A">
          <w:rPr>
            <w:noProof/>
          </w:rPr>
          <w:t>3</w:t>
        </w:r>
      </w:fldSimple>
      <w:r>
        <w:tab/>
        <w:t xml:space="preserve">Floodplain </w:t>
      </w:r>
      <w:r w:rsidR="006E4247">
        <w:t>m</w:t>
      </w:r>
      <w:r>
        <w:t xml:space="preserve">anagement </w:t>
      </w:r>
      <w:r w:rsidR="006E4247">
        <w:t>s</w:t>
      </w:r>
      <w:r>
        <w:t xml:space="preserve">trategy </w:t>
      </w:r>
      <w:r w:rsidR="00F601A3">
        <w:t>d</w:t>
      </w:r>
      <w:r>
        <w:t>evelopment</w:t>
      </w:r>
    </w:p>
    <w:p w14:paraId="12210AA0" w14:textId="3CC4DEEE" w:rsidR="00BA07DF" w:rsidRDefault="00BA07DF" w:rsidP="00BA07DF">
      <w:pPr>
        <w:jc w:val="both"/>
      </w:pPr>
      <w:r>
        <w:lastRenderedPageBreak/>
        <w:t xml:space="preserve">A thorough process has been followed to ensure engagement with all stakeholders. This has included public consultation, workshops with stakeholder agencies and </w:t>
      </w:r>
      <w:r w:rsidR="00F601A3">
        <w:t>T</w:t>
      </w:r>
      <w:r>
        <w:t xml:space="preserve">raditional </w:t>
      </w:r>
      <w:r w:rsidR="00F601A3">
        <w:t>O</w:t>
      </w:r>
      <w:r>
        <w:t>wner groups.</w:t>
      </w:r>
    </w:p>
    <w:p w14:paraId="18A14BEF" w14:textId="66D2CE88" w:rsidR="00BA07DF" w:rsidRDefault="00BA07DF" w:rsidP="00BA07DF">
      <w:pPr>
        <w:jc w:val="both"/>
      </w:pPr>
      <w:r>
        <w:t xml:space="preserve">The release of this draft version of the strategy is a further opportunity for public comment. </w:t>
      </w:r>
      <w:r w:rsidR="00314E07">
        <w:t>F</w:t>
      </w:r>
      <w:r>
        <w:t xml:space="preserve">eedback will be incorporated </w:t>
      </w:r>
      <w:r w:rsidR="00314E07">
        <w:t>into</w:t>
      </w:r>
      <w:r>
        <w:t xml:space="preserve"> the final strategy.</w:t>
      </w:r>
    </w:p>
    <w:p w14:paraId="359D73C0" w14:textId="404A1AB0" w:rsidR="00E854D8" w:rsidRPr="001762DD" w:rsidRDefault="00E854D8" w:rsidP="000315FB">
      <w:pPr>
        <w:pStyle w:val="Heading2"/>
      </w:pPr>
      <w:bookmarkStart w:id="21" w:name="_Toc493429341"/>
      <w:bookmarkStart w:id="22" w:name="_Toc493429380"/>
      <w:bookmarkStart w:id="23" w:name="_Toc493438621"/>
      <w:bookmarkStart w:id="24" w:name="_Toc494881459"/>
      <w:bookmarkEnd w:id="21"/>
      <w:bookmarkEnd w:id="22"/>
      <w:bookmarkEnd w:id="23"/>
      <w:r w:rsidRPr="001762DD">
        <w:t xml:space="preserve">Document </w:t>
      </w:r>
      <w:r w:rsidR="00F601A3">
        <w:t>s</w:t>
      </w:r>
      <w:r w:rsidRPr="001762DD">
        <w:t>tructure</w:t>
      </w:r>
      <w:bookmarkEnd w:id="24"/>
    </w:p>
    <w:p w14:paraId="5F282AB9" w14:textId="1F3C9AB8" w:rsidR="00BD370E" w:rsidRDefault="00BD370E" w:rsidP="00804C45">
      <w:pPr>
        <w:spacing w:before="0" w:line="276" w:lineRule="auto"/>
        <w:jc w:val="both"/>
        <w:rPr>
          <w:szCs w:val="22"/>
          <w:lang w:val="en-US"/>
        </w:rPr>
      </w:pPr>
      <w:r>
        <w:rPr>
          <w:szCs w:val="22"/>
          <w:lang w:val="en-US"/>
        </w:rPr>
        <w:t>This document has been structured into three parts:</w:t>
      </w:r>
    </w:p>
    <w:p w14:paraId="73083F96" w14:textId="75EE9F43" w:rsidR="00BD370E" w:rsidRDefault="00BD370E" w:rsidP="001679A7">
      <w:pPr>
        <w:pStyle w:val="ListParagraph"/>
        <w:numPr>
          <w:ilvl w:val="0"/>
          <w:numId w:val="9"/>
        </w:numPr>
        <w:spacing w:before="0"/>
        <w:jc w:val="both"/>
        <w:rPr>
          <w:lang w:val="en-US"/>
        </w:rPr>
      </w:pPr>
      <w:r>
        <w:rPr>
          <w:lang w:val="en-US"/>
        </w:rPr>
        <w:t xml:space="preserve">Part 1: provides the scope and regional context of the </w:t>
      </w:r>
      <w:r w:rsidR="00D31456">
        <w:rPr>
          <w:lang w:val="en-US"/>
        </w:rPr>
        <w:t>s</w:t>
      </w:r>
      <w:r>
        <w:rPr>
          <w:lang w:val="en-US"/>
        </w:rPr>
        <w:t>trategy</w:t>
      </w:r>
      <w:r w:rsidR="00D31456">
        <w:rPr>
          <w:lang w:val="en-US"/>
        </w:rPr>
        <w:t>.</w:t>
      </w:r>
    </w:p>
    <w:p w14:paraId="3703CF4C" w14:textId="5E60B890" w:rsidR="00BD370E" w:rsidRDefault="00BD370E" w:rsidP="001679A7">
      <w:pPr>
        <w:pStyle w:val="ListParagraph"/>
        <w:numPr>
          <w:ilvl w:val="0"/>
          <w:numId w:val="9"/>
        </w:numPr>
        <w:spacing w:before="0"/>
        <w:jc w:val="both"/>
        <w:rPr>
          <w:lang w:val="en-US"/>
        </w:rPr>
      </w:pPr>
      <w:r>
        <w:rPr>
          <w:lang w:val="en-US"/>
        </w:rPr>
        <w:t xml:space="preserve">Part 2: </w:t>
      </w:r>
      <w:r w:rsidR="00C44FBA">
        <w:rPr>
          <w:lang w:val="en-US"/>
        </w:rPr>
        <w:t xml:space="preserve">identifies and assesses </w:t>
      </w:r>
      <w:r>
        <w:rPr>
          <w:lang w:val="en-US"/>
        </w:rPr>
        <w:t xml:space="preserve">flood risks and opportunities </w:t>
      </w:r>
      <w:r w:rsidR="00C44FBA">
        <w:rPr>
          <w:lang w:val="en-US"/>
        </w:rPr>
        <w:t>within the catchment</w:t>
      </w:r>
      <w:r w:rsidR="00D31456">
        <w:rPr>
          <w:lang w:val="en-US"/>
        </w:rPr>
        <w:t>.</w:t>
      </w:r>
    </w:p>
    <w:p w14:paraId="1D7CA076" w14:textId="5846EF49" w:rsidR="00BD370E" w:rsidRPr="00BD370E" w:rsidRDefault="00BD370E" w:rsidP="001679A7">
      <w:pPr>
        <w:pStyle w:val="ListParagraph"/>
        <w:numPr>
          <w:ilvl w:val="0"/>
          <w:numId w:val="9"/>
        </w:numPr>
        <w:spacing w:before="0"/>
        <w:jc w:val="both"/>
        <w:rPr>
          <w:lang w:val="en-US"/>
        </w:rPr>
      </w:pPr>
      <w:r>
        <w:rPr>
          <w:lang w:val="en-US"/>
        </w:rPr>
        <w:t xml:space="preserve">Part 3: documents the actions, roles and </w:t>
      </w:r>
      <w:r w:rsidR="00CE02C8">
        <w:rPr>
          <w:lang w:val="en-US"/>
        </w:rPr>
        <w:t>responsibilities</w:t>
      </w:r>
      <w:r>
        <w:rPr>
          <w:lang w:val="en-US"/>
        </w:rPr>
        <w:t xml:space="preserve"> in delivering the strategy.</w:t>
      </w:r>
    </w:p>
    <w:p w14:paraId="0999B290" w14:textId="479500B5" w:rsidR="004002E5" w:rsidRDefault="00BD370E" w:rsidP="00804C45">
      <w:pPr>
        <w:spacing w:before="0" w:line="276" w:lineRule="auto"/>
        <w:jc w:val="both"/>
        <w:rPr>
          <w:rFonts w:ascii="Arial" w:eastAsiaTheme="majorEastAsia" w:hAnsi="Arial" w:cs="Arial"/>
          <w:b/>
          <w:bCs/>
          <w:color w:val="365F91" w:themeColor="accent1" w:themeShade="BF"/>
          <w:sz w:val="36"/>
          <w:szCs w:val="36"/>
        </w:rPr>
      </w:pPr>
      <w:r>
        <w:rPr>
          <w:szCs w:val="22"/>
          <w:lang w:val="en-US"/>
        </w:rPr>
        <w:t>Given the broad reach of the North Central region, the body of this document does not att</w:t>
      </w:r>
      <w:r w:rsidR="008A3692">
        <w:rPr>
          <w:szCs w:val="22"/>
          <w:lang w:val="en-US"/>
        </w:rPr>
        <w:t xml:space="preserve">empt to </w:t>
      </w:r>
      <w:r w:rsidR="00AA1D78">
        <w:rPr>
          <w:szCs w:val="22"/>
          <w:lang w:val="en-US"/>
        </w:rPr>
        <w:t>address</w:t>
      </w:r>
      <w:r w:rsidR="008A3692">
        <w:rPr>
          <w:szCs w:val="22"/>
          <w:lang w:val="en-US"/>
        </w:rPr>
        <w:t xml:space="preserve"> the local risks and opportunities for each </w:t>
      </w:r>
      <w:r w:rsidR="00C973B8">
        <w:rPr>
          <w:szCs w:val="22"/>
          <w:lang w:val="en-US"/>
        </w:rPr>
        <w:t>area</w:t>
      </w:r>
      <w:r w:rsidR="008A3692">
        <w:rPr>
          <w:szCs w:val="22"/>
          <w:lang w:val="en-US"/>
        </w:rPr>
        <w:t xml:space="preserve">. </w:t>
      </w:r>
      <w:r w:rsidR="008A3692" w:rsidRPr="00C44FBA">
        <w:rPr>
          <w:szCs w:val="22"/>
          <w:lang w:val="en-US"/>
        </w:rPr>
        <w:t xml:space="preserve">These </w:t>
      </w:r>
      <w:r w:rsidR="0067386B">
        <w:rPr>
          <w:szCs w:val="22"/>
          <w:lang w:val="en-US"/>
        </w:rPr>
        <w:t>have been addressed in consultation with each LGA.</w:t>
      </w:r>
      <w:r w:rsidR="004002E5">
        <w:rPr>
          <w:rFonts w:ascii="Arial" w:hAnsi="Arial" w:cs="Arial"/>
          <w:sz w:val="36"/>
          <w:szCs w:val="36"/>
        </w:rPr>
        <w:br w:type="page"/>
      </w:r>
    </w:p>
    <w:p w14:paraId="46D699FD" w14:textId="52BAB513" w:rsidR="001429C4" w:rsidRPr="001762DD" w:rsidRDefault="001762DD" w:rsidP="001762DD">
      <w:pPr>
        <w:pStyle w:val="Heading1"/>
        <w:numPr>
          <w:ilvl w:val="0"/>
          <w:numId w:val="0"/>
        </w:numPr>
        <w:rPr>
          <w:rFonts w:ascii="Arial" w:hAnsi="Arial" w:cs="Arial"/>
          <w:sz w:val="36"/>
          <w:szCs w:val="36"/>
        </w:rPr>
      </w:pPr>
      <w:bookmarkStart w:id="25" w:name="_Toc494881460"/>
      <w:r w:rsidRPr="001762DD">
        <w:rPr>
          <w:rFonts w:ascii="Arial" w:hAnsi="Arial" w:cs="Arial"/>
          <w:sz w:val="36"/>
          <w:szCs w:val="36"/>
        </w:rPr>
        <w:lastRenderedPageBreak/>
        <w:t>PART 2 – ASSESSMENT OF REGIONAL FLOODING</w:t>
      </w:r>
      <w:bookmarkEnd w:id="25"/>
    </w:p>
    <w:p w14:paraId="05915F41" w14:textId="0F05886F" w:rsidR="00502F7E" w:rsidRDefault="0062436A" w:rsidP="00833F11">
      <w:pPr>
        <w:jc w:val="both"/>
      </w:pPr>
      <w:bookmarkStart w:id="26" w:name="_Toc479686264"/>
      <w:bookmarkStart w:id="27" w:name="_Toc479855545"/>
      <w:bookmarkStart w:id="28" w:name="_Toc480381919"/>
      <w:bookmarkStart w:id="29" w:name="_Toc480384096"/>
      <w:bookmarkStart w:id="30" w:name="_Toc480445123"/>
      <w:bookmarkStart w:id="31" w:name="_Toc480445168"/>
      <w:bookmarkStart w:id="32" w:name="_Toc480445560"/>
      <w:bookmarkStart w:id="33" w:name="_Toc480447813"/>
      <w:bookmarkStart w:id="34" w:name="_Toc487207011"/>
      <w:bookmarkStart w:id="35" w:name="_Toc487559306"/>
      <w:bookmarkStart w:id="36" w:name="_Toc487614675"/>
      <w:bookmarkStart w:id="37" w:name="_Toc487811047"/>
      <w:bookmarkStart w:id="38" w:name="_Toc487811085"/>
      <w:bookmarkStart w:id="39" w:name="_Toc487811119"/>
      <w:bookmarkStart w:id="40" w:name="_Toc488322576"/>
      <w:bookmarkStart w:id="41" w:name="_Toc4883296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In order to equitably determine priorities for floodplain management actions, we must first understand our flood risk.</w:t>
      </w:r>
      <w:r w:rsidR="00502F7E">
        <w:t xml:space="preserve"> </w:t>
      </w:r>
      <w:r>
        <w:t>A region</w:t>
      </w:r>
      <w:r w:rsidR="00D31456">
        <w:t>-</w:t>
      </w:r>
      <w:r>
        <w:t>wide, systematic flood risk assessment</w:t>
      </w:r>
      <w:r w:rsidR="00EA1E58">
        <w:t xml:space="preserve"> and</w:t>
      </w:r>
      <w:r w:rsidR="00502F7E">
        <w:t xml:space="preserve"> </w:t>
      </w:r>
      <w:r w:rsidR="00EA1E58">
        <w:t>review of the existing risk treatments</w:t>
      </w:r>
      <w:r>
        <w:t xml:space="preserve"> has been undertaken, follow</w:t>
      </w:r>
      <w:r w:rsidR="00C809EE">
        <w:t>ing the process</w:t>
      </w:r>
      <w:r w:rsidR="009717CB">
        <w:t>es</w:t>
      </w:r>
      <w:r w:rsidR="00C809EE">
        <w:t xml:space="preserve"> developed by DE</w:t>
      </w:r>
      <w:r>
        <w:t>L</w:t>
      </w:r>
      <w:r w:rsidR="00C809EE">
        <w:t>W</w:t>
      </w:r>
      <w:r>
        <w:t xml:space="preserve">P, as part of </w:t>
      </w:r>
      <w:r w:rsidR="00D31456">
        <w:t xml:space="preserve">its </w:t>
      </w:r>
      <w:r>
        <w:t>delivery of the Victorian Floodplain Management Strategy (VFMS Action 26a).</w:t>
      </w:r>
    </w:p>
    <w:p w14:paraId="71141917" w14:textId="624FCB0F" w:rsidR="00D60391" w:rsidRDefault="0062436A" w:rsidP="00D60391">
      <w:pPr>
        <w:jc w:val="both"/>
      </w:pPr>
      <w:r>
        <w:t xml:space="preserve">The approach has been adopted consistently across Victoria, </w:t>
      </w:r>
      <w:r w:rsidR="00EA1E58">
        <w:t xml:space="preserve">providing an evidence-base for effective risk management decisions and fostering consistent baseline information collection. </w:t>
      </w:r>
      <w:r w:rsidR="00D60391" w:rsidRPr="00635E50">
        <w:t xml:space="preserve">It is important to note that some LGAs extend across multiple catchments, and as such will be subject to multiple regional floodplain management strategies. Consideration has been taken to ensure the flood risk assessment undertaken for </w:t>
      </w:r>
      <w:r w:rsidR="00E75833">
        <w:t>this</w:t>
      </w:r>
      <w:r w:rsidR="00D60391" w:rsidRPr="00635E50">
        <w:t xml:space="preserve"> strategy is consistent</w:t>
      </w:r>
      <w:r w:rsidR="00D60391">
        <w:t xml:space="preserve"> with that for neighbouring CMA</w:t>
      </w:r>
      <w:r w:rsidR="00E75833">
        <w:t xml:space="preserve"> regions</w:t>
      </w:r>
      <w:r w:rsidR="00D60391">
        <w:t xml:space="preserve">, such that the risk metrics can be used to prioritise management actions within each </w:t>
      </w:r>
      <w:r w:rsidR="00E75833">
        <w:t>area</w:t>
      </w:r>
      <w:r w:rsidR="00D60391">
        <w:t>.</w:t>
      </w:r>
    </w:p>
    <w:p w14:paraId="501693AA" w14:textId="4133227A" w:rsidR="0062436A" w:rsidRDefault="00EA1E58" w:rsidP="00833F11">
      <w:pPr>
        <w:jc w:val="both"/>
      </w:pPr>
      <w:r>
        <w:t>This section summarises the flo</w:t>
      </w:r>
      <w:r w:rsidR="009717CB">
        <w:t>od risk assessment methodology, identifies areas with the highest risk, assesses the service level of existing risk treatments and</w:t>
      </w:r>
      <w:r>
        <w:t xml:space="preserve"> discusses key risk themes.</w:t>
      </w:r>
    </w:p>
    <w:p w14:paraId="1D534C8A" w14:textId="79BDBCCD" w:rsidR="00444EB7" w:rsidRPr="00444EB7" w:rsidRDefault="00D31456" w:rsidP="00444EB7">
      <w:pPr>
        <w:pStyle w:val="ListParagraph"/>
        <w:keepNext/>
        <w:keepLines/>
        <w:numPr>
          <w:ilvl w:val="0"/>
          <w:numId w:val="2"/>
        </w:numPr>
        <w:spacing w:before="480" w:line="240" w:lineRule="auto"/>
        <w:contextualSpacing w:val="0"/>
        <w:outlineLvl w:val="0"/>
        <w:rPr>
          <w:rFonts w:asciiTheme="majorHAnsi" w:eastAsiaTheme="majorEastAsia" w:hAnsiTheme="majorHAnsi" w:cstheme="majorBidi"/>
          <w:b/>
          <w:bCs/>
          <w:vanish/>
          <w:color w:val="365F91" w:themeColor="accent1" w:themeShade="BF"/>
          <w:sz w:val="28"/>
          <w:szCs w:val="28"/>
          <w:lang w:eastAsia="en-AU"/>
        </w:rPr>
      </w:pPr>
      <w:bookmarkStart w:id="42" w:name="_Toc488329812"/>
      <w:bookmarkStart w:id="43" w:name="_Toc488329892"/>
      <w:bookmarkStart w:id="44" w:name="_Toc488330195"/>
      <w:bookmarkStart w:id="45" w:name="_Toc488333266"/>
      <w:bookmarkStart w:id="46" w:name="_Toc488333297"/>
      <w:bookmarkStart w:id="47" w:name="_Toc488333547"/>
      <w:bookmarkEnd w:id="42"/>
      <w:bookmarkEnd w:id="43"/>
      <w:bookmarkEnd w:id="44"/>
      <w:bookmarkEnd w:id="45"/>
      <w:bookmarkEnd w:id="46"/>
      <w:bookmarkEnd w:id="47"/>
      <w:r>
        <w:rPr>
          <w:rFonts w:asciiTheme="majorHAnsi" w:eastAsiaTheme="majorEastAsia" w:hAnsiTheme="majorHAnsi" w:cstheme="majorBidi"/>
          <w:b/>
          <w:bCs/>
          <w:vanish/>
          <w:color w:val="365F91" w:themeColor="accent1" w:themeShade="BF"/>
          <w:sz w:val="28"/>
          <w:szCs w:val="28"/>
          <w:lang w:eastAsia="en-AU"/>
        </w:rPr>
        <w:t>??????</w:t>
      </w:r>
      <w:bookmarkStart w:id="48" w:name="_Toc493429344"/>
      <w:bookmarkStart w:id="49" w:name="_Toc493429383"/>
      <w:bookmarkStart w:id="50" w:name="_Toc493438624"/>
      <w:bookmarkStart w:id="51" w:name="_Toc494881344"/>
      <w:bookmarkStart w:id="52" w:name="_Toc494881406"/>
      <w:bookmarkStart w:id="53" w:name="_Toc494881461"/>
      <w:bookmarkEnd w:id="48"/>
      <w:bookmarkEnd w:id="49"/>
      <w:bookmarkEnd w:id="50"/>
      <w:bookmarkEnd w:id="51"/>
      <w:bookmarkEnd w:id="52"/>
      <w:bookmarkEnd w:id="53"/>
    </w:p>
    <w:p w14:paraId="1852A013" w14:textId="5767F228" w:rsidR="00833F11" w:rsidRPr="007A2661" w:rsidRDefault="00EA1E58" w:rsidP="000315FB">
      <w:pPr>
        <w:pStyle w:val="Heading2"/>
      </w:pPr>
      <w:bookmarkStart w:id="54" w:name="_Toc494881462"/>
      <w:r w:rsidRPr="007A2661">
        <w:t xml:space="preserve">Risk </w:t>
      </w:r>
      <w:r w:rsidR="00D31456" w:rsidRPr="007A2661">
        <w:t>assessment methodology</w:t>
      </w:r>
      <w:bookmarkEnd w:id="54"/>
    </w:p>
    <w:p w14:paraId="5B4C5C21" w14:textId="6620A65F" w:rsidR="00502F7E" w:rsidRDefault="00467DC3" w:rsidP="00833F11">
      <w:pPr>
        <w:jc w:val="both"/>
      </w:pPr>
      <w:r>
        <w:t>DELWP’s</w:t>
      </w:r>
      <w:r w:rsidR="00833F11" w:rsidRPr="00F9196B">
        <w:t xml:space="preserve"> rapid appraisal of flood risk methodology was used to assess flood risks at a regional level. </w:t>
      </w:r>
      <w:r w:rsidR="00EA1E58">
        <w:t xml:space="preserve">The methodology </w:t>
      </w:r>
      <w:r>
        <w:t xml:space="preserve">identifies areas of </w:t>
      </w:r>
      <w:r w:rsidR="000A192E">
        <w:t>similar</w:t>
      </w:r>
      <w:r>
        <w:t xml:space="preserve"> land use and flood causation. The ass</w:t>
      </w:r>
      <w:r w:rsidR="007811B1">
        <w:t xml:space="preserve">essment then considers </w:t>
      </w:r>
      <w:r w:rsidR="00EA1E58">
        <w:t xml:space="preserve">existing information </w:t>
      </w:r>
      <w:r>
        <w:t>for these areas (probability of flooding, potential cost of damages, and population density) as a means of quantifying risk. The result is a relative measure of risk between the areas.</w:t>
      </w:r>
    </w:p>
    <w:p w14:paraId="5ED06DFA" w14:textId="7FF62248" w:rsidR="007811B1" w:rsidRPr="00635E50" w:rsidRDefault="000A192E" w:rsidP="007811B1">
      <w:pPr>
        <w:jc w:val="both"/>
      </w:pPr>
      <w:r>
        <w:t>Acknowledging</w:t>
      </w:r>
      <w:r w:rsidR="007811B1">
        <w:t xml:space="preserve"> the limitations of this methodology (</w:t>
      </w:r>
      <w:r w:rsidR="00D31456">
        <w:t>e.g.</w:t>
      </w:r>
      <w:r w:rsidR="007811B1">
        <w:t xml:space="preserve"> the reliance on documented information, and inability to identify </w:t>
      </w:r>
      <w:r w:rsidR="008C770D">
        <w:t xml:space="preserve">local or </w:t>
      </w:r>
      <w:r w:rsidR="007811B1">
        <w:t xml:space="preserve">critical infrastructure), individual workshops were held with relevant officers from each LGA to review the results and identify risks that had not been considered. This involved identifying </w:t>
      </w:r>
      <w:r w:rsidR="007811B1" w:rsidRPr="00635E50">
        <w:t>infrastructure and assets that are essential for the ongoing functionality of a town, locality, region or broader area</w:t>
      </w:r>
      <w:r w:rsidR="007811B1">
        <w:t xml:space="preserve">, </w:t>
      </w:r>
      <w:r>
        <w:t>whether</w:t>
      </w:r>
      <w:r w:rsidR="007811B1">
        <w:t xml:space="preserve"> at risk of inundation or indirectly </w:t>
      </w:r>
      <w:r w:rsidR="00A746DA">
        <w:t xml:space="preserve">affected </w:t>
      </w:r>
      <w:r w:rsidR="007811B1">
        <w:t>by flooding. For example, many regional industries rely on access to storage or processing facilities. While these facilities themselves may not be at risk of flooding, if access to/from them is impeded, it can have a significant impact on the operation of the industry.</w:t>
      </w:r>
    </w:p>
    <w:p w14:paraId="0EF969C8" w14:textId="208E2C14" w:rsidR="00802864" w:rsidRDefault="00804C45" w:rsidP="00833F11">
      <w:pPr>
        <w:jc w:val="both"/>
      </w:pPr>
      <w:r>
        <w:t xml:space="preserve">For the assessment, the North Central region was divided into 213 areas of similar land use and flood causation. Of these areas, </w:t>
      </w:r>
      <w:r w:rsidR="00E34691">
        <w:t>16</w:t>
      </w:r>
      <w:r>
        <w:t xml:space="preserve"> had no flood risk information, </w:t>
      </w:r>
      <w:r w:rsidR="00E34691">
        <w:t>96</w:t>
      </w:r>
      <w:r>
        <w:t xml:space="preserve"> </w:t>
      </w:r>
      <w:r w:rsidR="00D60391">
        <w:t>had a</w:t>
      </w:r>
      <w:r>
        <w:t xml:space="preserve"> low flood risk (predominately rural areas), </w:t>
      </w:r>
      <w:r w:rsidR="00E34691">
        <w:t>67</w:t>
      </w:r>
      <w:r>
        <w:t xml:space="preserve"> were considered at moderate risk and </w:t>
      </w:r>
      <w:r w:rsidR="00E34691">
        <w:t>34</w:t>
      </w:r>
      <w:r>
        <w:t xml:space="preserve"> were considered</w:t>
      </w:r>
      <w:r w:rsidR="00D60391">
        <w:t xml:space="preserve"> at</w:t>
      </w:r>
      <w:r>
        <w:t xml:space="preserve"> high risk (</w:t>
      </w:r>
      <w:r w:rsidR="00E34691">
        <w:t xml:space="preserve">94% of which were </w:t>
      </w:r>
      <w:r>
        <w:t>township/urban areas).</w:t>
      </w:r>
    </w:p>
    <w:p w14:paraId="737E4640" w14:textId="64D88318" w:rsidR="00802864" w:rsidRDefault="00CB6696" w:rsidP="00802864">
      <w:pPr>
        <w:jc w:val="both"/>
      </w:pPr>
      <w:r w:rsidRPr="007F6905">
        <w:t>The region’s risk profile</w:t>
      </w:r>
      <w:r>
        <w:t xml:space="preserve"> is shown in </w:t>
      </w:r>
      <w:r>
        <w:fldChar w:fldCharType="begin"/>
      </w:r>
      <w:r>
        <w:instrText xml:space="preserve"> REF _Ref487529118 \h </w:instrText>
      </w:r>
      <w:r>
        <w:fldChar w:fldCharType="separate"/>
      </w:r>
      <w:r w:rsidR="0067397A">
        <w:t xml:space="preserve">Figure </w:t>
      </w:r>
      <w:r w:rsidR="0067397A">
        <w:rPr>
          <w:noProof/>
        </w:rPr>
        <w:t>4</w:t>
      </w:r>
      <w:r>
        <w:fldChar w:fldCharType="end"/>
      </w:r>
      <w:r>
        <w:t xml:space="preserve">. </w:t>
      </w:r>
      <w:r w:rsidR="00802864">
        <w:t>Generally, there is a trend of rural areas in the lower catchment</w:t>
      </w:r>
      <w:r w:rsidR="00043B01">
        <w:t>s</w:t>
      </w:r>
      <w:r w:rsidR="00802864">
        <w:t xml:space="preserve"> having a moderate flood risk. Only the rural areas surrounding Swan Hill and on the Loddon River upstream of Bridgewater are considered high risk. Risks in the upper catchment areas are confined to township areas.</w:t>
      </w:r>
    </w:p>
    <w:p w14:paraId="4840CAB4" w14:textId="093DC1ED" w:rsidR="00502F7E" w:rsidRDefault="00D60391" w:rsidP="00D60391">
      <w:pPr>
        <w:jc w:val="both"/>
      </w:pPr>
      <w:r>
        <w:t xml:space="preserve">The risk assessment found the </w:t>
      </w:r>
      <w:r w:rsidR="00A746DA">
        <w:t xml:space="preserve">10 </w:t>
      </w:r>
      <w:r>
        <w:t>towns with the greatest flood risk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4621"/>
      </w:tblGrid>
      <w:tr w:rsidR="00B249E0" w14:paraId="2803755B" w14:textId="77777777" w:rsidTr="00B249E0">
        <w:tc>
          <w:tcPr>
            <w:tcW w:w="2943" w:type="dxa"/>
          </w:tcPr>
          <w:p w14:paraId="34E8D7D9" w14:textId="35D192C3" w:rsidR="00B249E0" w:rsidRDefault="00B249E0" w:rsidP="00B249E0">
            <w:pPr>
              <w:pStyle w:val="ListParagraph"/>
              <w:numPr>
                <w:ilvl w:val="0"/>
                <w:numId w:val="33"/>
              </w:numPr>
              <w:spacing w:before="0" w:after="0"/>
              <w:jc w:val="both"/>
            </w:pPr>
            <w:r>
              <w:t>Koondrook</w:t>
            </w:r>
          </w:p>
          <w:p w14:paraId="63AD5F85" w14:textId="77777777" w:rsidR="00B249E0" w:rsidRDefault="00B249E0" w:rsidP="00B249E0">
            <w:pPr>
              <w:pStyle w:val="ListParagraph"/>
              <w:numPr>
                <w:ilvl w:val="0"/>
                <w:numId w:val="33"/>
              </w:numPr>
              <w:spacing w:before="0" w:after="0"/>
              <w:jc w:val="both"/>
            </w:pPr>
            <w:r>
              <w:t>Rochester</w:t>
            </w:r>
          </w:p>
          <w:p w14:paraId="7932B513" w14:textId="77777777" w:rsidR="00B249E0" w:rsidRDefault="00B249E0" w:rsidP="00B249E0">
            <w:pPr>
              <w:pStyle w:val="ListParagraph"/>
              <w:numPr>
                <w:ilvl w:val="0"/>
                <w:numId w:val="33"/>
              </w:numPr>
              <w:spacing w:before="0" w:after="0"/>
              <w:jc w:val="both"/>
            </w:pPr>
            <w:r>
              <w:t>Charlton</w:t>
            </w:r>
          </w:p>
          <w:p w14:paraId="6F233C6A" w14:textId="77777777" w:rsidR="00B249E0" w:rsidRDefault="00B249E0" w:rsidP="00B249E0">
            <w:pPr>
              <w:pStyle w:val="ListParagraph"/>
              <w:numPr>
                <w:ilvl w:val="0"/>
                <w:numId w:val="33"/>
              </w:numPr>
              <w:spacing w:before="0" w:after="0"/>
              <w:jc w:val="both"/>
            </w:pPr>
            <w:r>
              <w:t>Quambatook</w:t>
            </w:r>
          </w:p>
          <w:p w14:paraId="2A7B9F1A" w14:textId="43F81E2D" w:rsidR="00B249E0" w:rsidRDefault="00B249E0" w:rsidP="00B249E0">
            <w:pPr>
              <w:pStyle w:val="ListParagraph"/>
              <w:numPr>
                <w:ilvl w:val="0"/>
                <w:numId w:val="33"/>
              </w:numPr>
              <w:spacing w:before="0" w:after="0"/>
              <w:jc w:val="both"/>
            </w:pPr>
            <w:r>
              <w:t>Dunolly</w:t>
            </w:r>
          </w:p>
        </w:tc>
        <w:tc>
          <w:tcPr>
            <w:tcW w:w="4621" w:type="dxa"/>
          </w:tcPr>
          <w:p w14:paraId="1011F177" w14:textId="77777777" w:rsidR="00B249E0" w:rsidRDefault="00B249E0" w:rsidP="00B249E0">
            <w:pPr>
              <w:pStyle w:val="ListParagraph"/>
              <w:numPr>
                <w:ilvl w:val="0"/>
                <w:numId w:val="33"/>
              </w:numPr>
            </w:pPr>
            <w:r>
              <w:t>Inglewood</w:t>
            </w:r>
          </w:p>
          <w:p w14:paraId="1B6913FD" w14:textId="77777777" w:rsidR="00B249E0" w:rsidRDefault="00B249E0" w:rsidP="00B249E0">
            <w:pPr>
              <w:pStyle w:val="ListParagraph"/>
              <w:numPr>
                <w:ilvl w:val="0"/>
                <w:numId w:val="33"/>
              </w:numPr>
            </w:pPr>
            <w:r>
              <w:t>Kangaroo Flat / Golden Square</w:t>
            </w:r>
          </w:p>
          <w:p w14:paraId="29308C68" w14:textId="77777777" w:rsidR="00B249E0" w:rsidRDefault="00B249E0" w:rsidP="00B249E0">
            <w:pPr>
              <w:pStyle w:val="ListParagraph"/>
              <w:numPr>
                <w:ilvl w:val="0"/>
                <w:numId w:val="33"/>
              </w:numPr>
            </w:pPr>
            <w:r>
              <w:t>Echuca</w:t>
            </w:r>
          </w:p>
          <w:p w14:paraId="46872DCC" w14:textId="77777777" w:rsidR="00B249E0" w:rsidRDefault="00B249E0" w:rsidP="00B249E0">
            <w:pPr>
              <w:pStyle w:val="ListParagraph"/>
              <w:numPr>
                <w:ilvl w:val="0"/>
                <w:numId w:val="33"/>
              </w:numPr>
            </w:pPr>
            <w:r>
              <w:t>Woodend</w:t>
            </w:r>
          </w:p>
          <w:p w14:paraId="6393612A" w14:textId="7780A684" w:rsidR="00B249E0" w:rsidRDefault="00B249E0" w:rsidP="00B249E0">
            <w:pPr>
              <w:pStyle w:val="ListParagraph"/>
              <w:numPr>
                <w:ilvl w:val="0"/>
                <w:numId w:val="33"/>
              </w:numPr>
            </w:pPr>
            <w:r>
              <w:t>Maryborough</w:t>
            </w:r>
          </w:p>
        </w:tc>
      </w:tr>
    </w:tbl>
    <w:p w14:paraId="4DDA457F" w14:textId="48E0450E" w:rsidR="00D60391" w:rsidRDefault="00B249E0" w:rsidP="00B249E0">
      <w:pPr>
        <w:jc w:val="both"/>
      </w:pPr>
      <w:r>
        <w:br/>
      </w:r>
    </w:p>
    <w:p w14:paraId="5EC6063F" w14:textId="77777777" w:rsidR="00B249E0" w:rsidRDefault="00B249E0" w:rsidP="00B249E0">
      <w:pPr>
        <w:jc w:val="both"/>
        <w:sectPr w:rsidR="00B249E0" w:rsidSect="00210A06">
          <w:headerReference w:type="default" r:id="rId26"/>
          <w:footerReference w:type="default" r:id="rId27"/>
          <w:pgSz w:w="11906" w:h="16838"/>
          <w:pgMar w:top="1440" w:right="1440" w:bottom="1440" w:left="1440" w:header="708" w:footer="708" w:gutter="0"/>
          <w:pgNumType w:start="1"/>
          <w:cols w:space="708"/>
          <w:docGrid w:linePitch="360"/>
        </w:sectPr>
      </w:pPr>
    </w:p>
    <w:p w14:paraId="49EA552B" w14:textId="7D70EA0F" w:rsidR="00D60391" w:rsidRDefault="00D60391" w:rsidP="00D60391">
      <w:pPr>
        <w:jc w:val="both"/>
      </w:pPr>
      <w:r w:rsidRPr="00CB6696">
        <w:lastRenderedPageBreak/>
        <w:t xml:space="preserve">A number of these areas have recently </w:t>
      </w:r>
      <w:r>
        <w:t>been the subject of</w:t>
      </w:r>
      <w:r w:rsidRPr="00CB6696">
        <w:t xml:space="preserve"> flood studies and</w:t>
      </w:r>
      <w:r>
        <w:t xml:space="preserve"> proposed mitigation options (e.g. updates to planning schemes, construction of structural mitigation options and development of a flood warning system) will help reduce these risks.</w:t>
      </w:r>
    </w:p>
    <w:p w14:paraId="0B12F326" w14:textId="77777777" w:rsidR="00B249E0" w:rsidRDefault="00B249E0" w:rsidP="00D60391">
      <w:pPr>
        <w:jc w:val="both"/>
      </w:pPr>
    </w:p>
    <w:p w14:paraId="67C852B2" w14:textId="77777777" w:rsidR="00B40255" w:rsidRDefault="00B40255" w:rsidP="00B40255">
      <w:pPr>
        <w:keepNext/>
        <w:jc w:val="center"/>
      </w:pPr>
      <w:r>
        <w:rPr>
          <w:noProof/>
        </w:rPr>
        <w:drawing>
          <wp:inline distT="0" distB="0" distL="0" distR="0" wp14:anchorId="253EA864" wp14:editId="67E20831">
            <wp:extent cx="4079578" cy="395648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_Map.jpg"/>
                    <pic:cNvPicPr/>
                  </pic:nvPicPr>
                  <pic:blipFill>
                    <a:blip r:embed="rId28">
                      <a:extLst>
                        <a:ext uri="{28A0092B-C50C-407E-A947-70E740481C1C}">
                          <a14:useLocalDpi xmlns:a14="http://schemas.microsoft.com/office/drawing/2010/main" val="0"/>
                        </a:ext>
                      </a:extLst>
                    </a:blip>
                    <a:stretch>
                      <a:fillRect/>
                    </a:stretch>
                  </pic:blipFill>
                  <pic:spPr bwMode="auto">
                    <a:xfrm>
                      <a:off x="0" y="0"/>
                      <a:ext cx="4079578" cy="3956487"/>
                    </a:xfrm>
                    <a:prstGeom prst="rect">
                      <a:avLst/>
                    </a:prstGeom>
                    <a:ln>
                      <a:noFill/>
                    </a:ln>
                    <a:extLst>
                      <a:ext uri="{53640926-AAD7-44D8-BBD7-CCE9431645EC}">
                        <a14:shadowObscured xmlns:a14="http://schemas.microsoft.com/office/drawing/2010/main"/>
                      </a:ext>
                    </a:extLst>
                  </pic:spPr>
                </pic:pic>
              </a:graphicData>
            </a:graphic>
          </wp:inline>
        </w:drawing>
      </w:r>
    </w:p>
    <w:p w14:paraId="4652BD33" w14:textId="361948EA" w:rsidR="00B40255" w:rsidRDefault="00B40255" w:rsidP="00B40255">
      <w:pPr>
        <w:pStyle w:val="Caption"/>
        <w:jc w:val="center"/>
      </w:pPr>
      <w:bookmarkStart w:id="55" w:name="_Ref487529118"/>
      <w:r>
        <w:t xml:space="preserve">Figure </w:t>
      </w:r>
      <w:r w:rsidR="00DF4CEE">
        <w:fldChar w:fldCharType="begin"/>
      </w:r>
      <w:r w:rsidR="00DF4CEE">
        <w:instrText xml:space="preserve"> SEQ Figure \* ARABIC </w:instrText>
      </w:r>
      <w:r w:rsidR="00DF4CEE">
        <w:fldChar w:fldCharType="separate"/>
      </w:r>
      <w:r w:rsidR="0067397A">
        <w:rPr>
          <w:noProof/>
        </w:rPr>
        <w:t>4</w:t>
      </w:r>
      <w:r w:rsidR="00DF4CEE">
        <w:rPr>
          <w:noProof/>
        </w:rPr>
        <w:fldChar w:fldCharType="end"/>
      </w:r>
      <w:bookmarkEnd w:id="55"/>
      <w:r>
        <w:tab/>
        <w:t xml:space="preserve">North Central </w:t>
      </w:r>
      <w:r w:rsidR="00A746DA">
        <w:t>flood ri</w:t>
      </w:r>
      <w:r>
        <w:t>sk</w:t>
      </w:r>
    </w:p>
    <w:p w14:paraId="3F02EF92" w14:textId="6FE7A83E" w:rsidR="009043A6" w:rsidRDefault="00691C8E" w:rsidP="000315FB">
      <w:pPr>
        <w:pStyle w:val="Heading2"/>
      </w:pPr>
      <w:bookmarkStart w:id="56" w:name="_Toc493429346"/>
      <w:bookmarkStart w:id="57" w:name="_Toc493429385"/>
      <w:bookmarkStart w:id="58" w:name="_Toc493438626"/>
      <w:bookmarkStart w:id="59" w:name="_Toc494881463"/>
      <w:bookmarkEnd w:id="56"/>
      <w:bookmarkEnd w:id="57"/>
      <w:bookmarkEnd w:id="58"/>
      <w:r>
        <w:t xml:space="preserve">Existing </w:t>
      </w:r>
      <w:r w:rsidR="00A746DA" w:rsidRPr="009043A6">
        <w:t>risk treatment service levels</w:t>
      </w:r>
      <w:bookmarkEnd w:id="59"/>
    </w:p>
    <w:p w14:paraId="135A9510" w14:textId="12FA21E9" w:rsidR="00F941D3" w:rsidRDefault="00F941D3" w:rsidP="00043B01">
      <w:pPr>
        <w:jc w:val="both"/>
      </w:pPr>
      <w:r w:rsidRPr="00F941D3">
        <w:t>Flood</w:t>
      </w:r>
      <w:r>
        <w:t xml:space="preserve"> risk treatments can be structur</w:t>
      </w:r>
      <w:r w:rsidR="009E771F">
        <w:t>al</w:t>
      </w:r>
      <w:r>
        <w:t xml:space="preserve"> (i.e. mitigation </w:t>
      </w:r>
      <w:r w:rsidR="000A192E">
        <w:t>infrastructure</w:t>
      </w:r>
      <w:r>
        <w:t xml:space="preserve"> such as levees) and non-structural (i.e. </w:t>
      </w:r>
      <w:r w:rsidR="000A192E">
        <w:t>statutory</w:t>
      </w:r>
      <w:r>
        <w:t xml:space="preserve"> planning tools, flood education programs, flood warning systems and emergency response). An appropriate mix of structural and non-structural treatments is often required to manage flood risk</w:t>
      </w:r>
      <w:r w:rsidR="009E771F">
        <w:t>.</w:t>
      </w:r>
    </w:p>
    <w:p w14:paraId="392C91C0" w14:textId="630B9AF7" w:rsidR="009E771F" w:rsidRPr="00F941D3" w:rsidRDefault="009E771F" w:rsidP="00043B01">
      <w:pPr>
        <w:jc w:val="both"/>
      </w:pPr>
      <w:r>
        <w:t>The service level of existing flood risk treatments in the North Central region have been assessed based on the methodologies provided by DELWP. The service level of a risk treatment should be compatible with flood risk. Where treatments have be</w:t>
      </w:r>
      <w:r w:rsidR="00DF328B">
        <w:t>en found to be insufficient, an</w:t>
      </w:r>
      <w:r>
        <w:t xml:space="preserve"> action has been proposed for improvement</w:t>
      </w:r>
      <w:r w:rsidR="009B24B6">
        <w:t xml:space="preserve"> and incorporated into the work plan</w:t>
      </w:r>
      <w:r>
        <w:t>.</w:t>
      </w:r>
    </w:p>
    <w:p w14:paraId="30097196" w14:textId="424B1BA3" w:rsidR="00043B01" w:rsidRDefault="00043B01" w:rsidP="00043B01">
      <w:pPr>
        <w:pStyle w:val="Heading3"/>
        <w:rPr>
          <w:rFonts w:ascii="Arial" w:hAnsi="Arial" w:cs="Arial"/>
          <w:b w:val="0"/>
          <w:sz w:val="26"/>
          <w:szCs w:val="26"/>
        </w:rPr>
      </w:pPr>
      <w:bookmarkStart w:id="60" w:name="_Toc494881464"/>
      <w:r>
        <w:rPr>
          <w:rFonts w:ascii="Arial" w:hAnsi="Arial" w:cs="Arial"/>
          <w:b w:val="0"/>
          <w:sz w:val="26"/>
          <w:szCs w:val="26"/>
        </w:rPr>
        <w:t xml:space="preserve">Planning </w:t>
      </w:r>
      <w:r w:rsidR="0067386B">
        <w:rPr>
          <w:rFonts w:ascii="Arial" w:hAnsi="Arial" w:cs="Arial"/>
          <w:b w:val="0"/>
          <w:sz w:val="26"/>
          <w:szCs w:val="26"/>
        </w:rPr>
        <w:t>s</w:t>
      </w:r>
      <w:r>
        <w:rPr>
          <w:rFonts w:ascii="Arial" w:hAnsi="Arial" w:cs="Arial"/>
          <w:b w:val="0"/>
          <w:sz w:val="26"/>
          <w:szCs w:val="26"/>
        </w:rPr>
        <w:t xml:space="preserve">cheme </w:t>
      </w:r>
      <w:r w:rsidR="00A746DA">
        <w:rPr>
          <w:rFonts w:ascii="Arial" w:hAnsi="Arial" w:cs="Arial"/>
          <w:b w:val="0"/>
          <w:sz w:val="26"/>
          <w:szCs w:val="26"/>
        </w:rPr>
        <w:t>controls</w:t>
      </w:r>
      <w:bookmarkEnd w:id="60"/>
    </w:p>
    <w:p w14:paraId="774B963F" w14:textId="391ED1AD" w:rsidR="00502F7E" w:rsidRDefault="004B5217" w:rsidP="00DB5FB8">
      <w:pPr>
        <w:jc w:val="both"/>
      </w:pPr>
      <w:r w:rsidRPr="004B5217">
        <w:t>Planning</w:t>
      </w:r>
      <w:r w:rsidR="0067386B">
        <w:t xml:space="preserve"> s</w:t>
      </w:r>
      <w:r>
        <w:t xml:space="preserve">chemes set out the policies and provisions for the use, development and protection of land, and are enabled under the </w:t>
      </w:r>
      <w:r>
        <w:rPr>
          <w:i/>
        </w:rPr>
        <w:t xml:space="preserve">Planning and </w:t>
      </w:r>
      <w:r w:rsidR="000A192E">
        <w:rPr>
          <w:i/>
        </w:rPr>
        <w:t>Environment</w:t>
      </w:r>
      <w:r>
        <w:rPr>
          <w:i/>
        </w:rPr>
        <w:t xml:space="preserve"> Act, 1987</w:t>
      </w:r>
      <w:r w:rsidR="004822D0">
        <w:rPr>
          <w:i/>
        </w:rPr>
        <w:t xml:space="preserve">. </w:t>
      </w:r>
      <w:r w:rsidR="00043B01">
        <w:t xml:space="preserve">The Victorian Planning Provisions (VPP) contain a number of controls that can </w:t>
      </w:r>
      <w:r w:rsidR="00A746DA">
        <w:t xml:space="preserve">guide </w:t>
      </w:r>
      <w:r w:rsidR="00043B01">
        <w:t>the use and development of land that is affected by floodwaters. These controls include the Floodway Overlay (FO), the Land Subject to Inundation Overlay (LSIO), the Special Building Overlay (SBO), the Urban Floodway Zone (UFZ) and the Environmental Significance Overlay (ESO).</w:t>
      </w:r>
      <w:r w:rsidR="009B24B6">
        <w:t xml:space="preserve"> </w:t>
      </w:r>
      <w:r w:rsidR="00043B01">
        <w:t xml:space="preserve">The presence of </w:t>
      </w:r>
      <w:r w:rsidR="009B24B6">
        <w:t xml:space="preserve">these </w:t>
      </w:r>
      <w:r w:rsidR="00043B01">
        <w:t>flood</w:t>
      </w:r>
      <w:r w:rsidR="00A746DA">
        <w:t>-</w:t>
      </w:r>
      <w:r w:rsidR="00043B01">
        <w:t xml:space="preserve">related planning overlays triggers a </w:t>
      </w:r>
      <w:r w:rsidR="00A746DA">
        <w:t xml:space="preserve">flood </w:t>
      </w:r>
      <w:r w:rsidR="00043B01">
        <w:t>assessment of proposed development</w:t>
      </w:r>
      <w:r w:rsidR="0001726E">
        <w:t>s</w:t>
      </w:r>
      <w:r w:rsidR="00043B01">
        <w:t>.</w:t>
      </w:r>
    </w:p>
    <w:p w14:paraId="2947D4C7" w14:textId="1FCFBFB8" w:rsidR="00502F7E" w:rsidRDefault="00043B01" w:rsidP="00043B01">
      <w:pPr>
        <w:jc w:val="both"/>
      </w:pPr>
      <w:r>
        <w:lastRenderedPageBreak/>
        <w:t>Flood</w:t>
      </w:r>
      <w:r w:rsidR="00A746DA">
        <w:t>-</w:t>
      </w:r>
      <w:r>
        <w:t>related planning controls are typically based on the 1% Annual Exceedance Probability (AEP) design flood extent. This is a flood that has a 1% chance of occurring (or being exceeded) every year. The extent and depth of the 1% AEP flood for an area can be determined through flood modelling, recorded flood extents and levels</w:t>
      </w:r>
      <w:r w:rsidR="00A746DA">
        <w:t>,</w:t>
      </w:r>
      <w:r>
        <w:t xml:space="preserve"> and on-ground verification. This flood extent is then </w:t>
      </w:r>
      <w:r w:rsidR="0067386B">
        <w:t>incorporated into the relevant planning s</w:t>
      </w:r>
      <w:r>
        <w:t>cheme in the form of local policy and zones or overlays applying to affected land.</w:t>
      </w:r>
    </w:p>
    <w:p w14:paraId="5E9F2F7B" w14:textId="153175A0" w:rsidR="00043B01" w:rsidRDefault="00043B01" w:rsidP="00043B01">
      <w:pPr>
        <w:jc w:val="both"/>
      </w:pPr>
      <w:r>
        <w:t>Historically, however, detailed flood modelling has not been available, and planning controls have been based on the best available information at the time. An example is the Design Development Overlay in Avoca, which is based on alluvial soil mapping. The overlay has been effective, in that it provided some control over development within the floodplain, however an update is recommended, based on more accurate information.</w:t>
      </w:r>
    </w:p>
    <w:p w14:paraId="1BED71DB" w14:textId="5AD9416F" w:rsidR="00043B01" w:rsidRDefault="00043B01" w:rsidP="00043B01">
      <w:pPr>
        <w:jc w:val="both"/>
      </w:pPr>
      <w:r>
        <w:t xml:space="preserve">Similarly, many of the existing planning controls across the North Central region are based on historic information </w:t>
      </w:r>
      <w:r w:rsidR="00A746DA">
        <w:t xml:space="preserve">that </w:t>
      </w:r>
      <w:r>
        <w:t>may no longer be relevant (because of physical changes across the floodplain or by updated flood mapping using improved information/techniques). In some instances, a lack of information has meant that no planning controls have been applied, despite sufficient flood risk to warrant them.</w:t>
      </w:r>
    </w:p>
    <w:p w14:paraId="679FEC96" w14:textId="77777777" w:rsidR="00502F7E" w:rsidRDefault="00043B01" w:rsidP="00043B01">
      <w:pPr>
        <w:jc w:val="both"/>
      </w:pPr>
      <w:r>
        <w:t xml:space="preserve">The service levels of planning scheme controls across the North Central region have been assessed </w:t>
      </w:r>
      <w:r w:rsidR="00A27F06">
        <w:t>against the flood risk level</w:t>
      </w:r>
      <w:r>
        <w:rPr>
          <w:i/>
        </w:rPr>
        <w:t>.</w:t>
      </w:r>
      <w:r>
        <w:t xml:space="preserve"> </w:t>
      </w:r>
      <w:r w:rsidR="00A27F06">
        <w:t xml:space="preserve">Where the planning controls were </w:t>
      </w:r>
      <w:r w:rsidR="000A192E">
        <w:t>inadequate</w:t>
      </w:r>
      <w:r w:rsidR="00A27F06">
        <w:t>, an action has been identified in the work plan.</w:t>
      </w:r>
    </w:p>
    <w:p w14:paraId="63F43C70" w14:textId="651FB8F7" w:rsidR="00A27F06" w:rsidRDefault="004F2C9E" w:rsidP="00043B01">
      <w:pPr>
        <w:jc w:val="both"/>
      </w:pPr>
      <w:r>
        <w:t>A common theme</w:t>
      </w:r>
      <w:r w:rsidR="009B24B6">
        <w:t xml:space="preserve"> throughout the North Central region is a delay in the development of flood mapping and incorporation into the</w:t>
      </w:r>
      <w:r w:rsidR="0067386B">
        <w:t xml:space="preserve"> p</w:t>
      </w:r>
      <w:r w:rsidR="009B24B6">
        <w:t xml:space="preserve">lanning </w:t>
      </w:r>
      <w:r w:rsidR="0067386B">
        <w:t>s</w:t>
      </w:r>
      <w:r w:rsidR="009B24B6">
        <w:t xml:space="preserve">cheme. </w:t>
      </w:r>
      <w:r w:rsidR="00A2030D">
        <w:t>D</w:t>
      </w:r>
      <w:r w:rsidR="009B24B6">
        <w:t>etailed information</w:t>
      </w:r>
      <w:r w:rsidR="000E1C97">
        <w:t xml:space="preserve"> </w:t>
      </w:r>
      <w:r w:rsidR="009B24B6">
        <w:t>exists for many areas, however it is yet to be incorporated into an overlay</w:t>
      </w:r>
      <w:r w:rsidR="00A2030D">
        <w:t xml:space="preserve">, probably </w:t>
      </w:r>
      <w:r w:rsidR="009B24B6">
        <w:t xml:space="preserve">because LGAs lack </w:t>
      </w:r>
      <w:r w:rsidR="0001726E">
        <w:t xml:space="preserve">the </w:t>
      </w:r>
      <w:r w:rsidR="009B24B6">
        <w:t xml:space="preserve">capacity </w:t>
      </w:r>
      <w:r w:rsidR="000E1C97">
        <w:t>to undertake the amendment.</w:t>
      </w:r>
    </w:p>
    <w:p w14:paraId="3CE4BCFC" w14:textId="0EF13C81" w:rsidR="00502F7E" w:rsidRDefault="00E34691" w:rsidP="00043B01">
      <w:pPr>
        <w:jc w:val="both"/>
      </w:pPr>
      <w:r>
        <w:t xml:space="preserve">In some instances, the existing information has not been sufficient to allow for a planning scheme amendment. In these cases, a flood study has been proposed. </w:t>
      </w:r>
    </w:p>
    <w:p w14:paraId="6B4FA925" w14:textId="7D443651" w:rsidR="000E1C97" w:rsidRDefault="000E1C97" w:rsidP="00043B01">
      <w:pPr>
        <w:jc w:val="both"/>
      </w:pPr>
      <w:r>
        <w:rPr>
          <w:noProof/>
        </w:rPr>
        <mc:AlternateContent>
          <mc:Choice Requires="wps">
            <w:drawing>
              <wp:inline distT="0" distB="0" distL="0" distR="0" wp14:anchorId="10B21CFA" wp14:editId="2487690D">
                <wp:extent cx="5753100" cy="1076325"/>
                <wp:effectExtent l="0" t="0" r="19050" b="28575"/>
                <wp:docPr id="7" name="Text Box 7"/>
                <wp:cNvGraphicFramePr/>
                <a:graphic xmlns:a="http://schemas.openxmlformats.org/drawingml/2006/main">
                  <a:graphicData uri="http://schemas.microsoft.com/office/word/2010/wordprocessingShape">
                    <wps:wsp>
                      <wps:cNvSpPr txBox="1"/>
                      <wps:spPr>
                        <a:xfrm>
                          <a:off x="0" y="0"/>
                          <a:ext cx="5753100" cy="1076325"/>
                        </a:xfrm>
                        <a:prstGeom prst="round2DiagRect">
                          <a:avLst/>
                        </a:prstGeom>
                        <a:solidFill>
                          <a:schemeClr val="accent3">
                            <a:lumMod val="20000"/>
                            <a:lumOff val="80000"/>
                          </a:schemeClr>
                        </a:solidFill>
                        <a:ln w="6350">
                          <a:solidFill>
                            <a:schemeClr val="accent3">
                              <a:lumMod val="75000"/>
                            </a:schemeClr>
                          </a:solidFill>
                        </a:ln>
                      </wps:spPr>
                      <wps:txbx>
                        <w:txbxContent>
                          <w:p w14:paraId="0B500EB5" w14:textId="0BE3D5F2" w:rsidR="0070402F" w:rsidRPr="000E1C97" w:rsidRDefault="0070402F" w:rsidP="000E1C97">
                            <w:pPr>
                              <w:spacing w:before="0" w:after="0"/>
                              <w:jc w:val="both"/>
                              <w:rPr>
                                <w:b/>
                              </w:rPr>
                            </w:pPr>
                            <w:r w:rsidRPr="000E1C97">
                              <w:rPr>
                                <w:b/>
                              </w:rPr>
                              <w:t>REGIONAL PRIORITY</w:t>
                            </w:r>
                            <w:r>
                              <w:rPr>
                                <w:b/>
                              </w:rPr>
                              <w:t xml:space="preserve"> 1 – Update planning controls to reflect the best available information</w:t>
                            </w:r>
                          </w:p>
                          <w:p w14:paraId="50A39DD5" w14:textId="3442792E" w:rsidR="0070402F" w:rsidRDefault="0070402F" w:rsidP="000E1C97">
                            <w:pPr>
                              <w:spacing w:before="0" w:after="0"/>
                              <w:jc w:val="both"/>
                            </w:pPr>
                            <w:r>
                              <w:t>Updating planning schemes has been identified as a regional priority. DELWP and the North Central CMA will collaborate with LGAs to overcome capacity issues. Further, the CMA will help identify and use any potential economies of scale in the processes that are necessary as part of planning scheme amendments.</w:t>
                            </w:r>
                          </w:p>
                          <w:p w14:paraId="0EBA21E2" w14:textId="77777777" w:rsidR="0070402F" w:rsidRDefault="00704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6" style="width:453pt;height:84.75pt;visibility:visible;mso-wrap-style:square;mso-left-percent:-10001;mso-top-percent:-10001;mso-position-horizontal:absolute;mso-position-horizontal-relative:char;mso-position-vertical:absolute;mso-position-vertical-relative:line;mso-left-percent:-10001;mso-top-percent:-10001;v-text-anchor:top" coordsize="575310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" adj="-11796480,,5400" path="m179391,l5753100,r,l5753100,896934v,99075,-80316,179391,-179391,179391l,1076325r,l,179391c,80316,80316,,179391,xe" fillcolor="#eaf1dd [662]" strokecolor="#76923c [2406]" strokeweight=".5pt">
                <v:stroke joinstyle="miter"/>
                <v:formulas/>
                <v:path arrowok="t" o:connecttype="custom" o:connectlocs="179391,0;5753100,0;5753100,0;5753100,896934;5573709,1076325;0,1076325;0,1076325;0,179391;179391,0" o:connectangles="0,0,0,0,0,0,0,0,0" textboxrect="0,0,5753100,1076325"/>
                <v:textbox>
                  <w:txbxContent>
                    <w:p w14:paraId="0B500EB5" w14:textId="0BE3D5F2" w:rsidR="0070402F" w:rsidRPr="000E1C97" w:rsidRDefault="0070402F" w:rsidP="000E1C97">
                      <w:pPr>
                        <w:spacing w:before="0" w:after="0"/>
                        <w:jc w:val="both"/>
                        <w:rPr>
                          <w:b/>
                        </w:rPr>
                      </w:pPr>
                      <w:r w:rsidRPr="000E1C97">
                        <w:rPr>
                          <w:b/>
                        </w:rPr>
                        <w:t>REGIONAL PRIORITY</w:t>
                      </w:r>
                      <w:r>
                        <w:rPr>
                          <w:b/>
                        </w:rPr>
                        <w:t xml:space="preserve"> 1 – Update planning controls to reflect the best available information</w:t>
                      </w:r>
                    </w:p>
                    <w:p w14:paraId="50A39DD5" w14:textId="3442792E" w:rsidR="0070402F" w:rsidRDefault="0070402F" w:rsidP="000E1C97">
                      <w:pPr>
                        <w:spacing w:before="0" w:after="0"/>
                        <w:jc w:val="both"/>
                      </w:pPr>
                      <w:r>
                        <w:t>Updating planning schemes has been identified as a regional priority. DELWP and the North Central CMA will collaborate with LGAs to overcome capacity issues. Further, the CMA will help identify and use any potential economies of scale in the processes that are necessary as part of planning scheme amendments.</w:t>
                      </w:r>
                    </w:p>
                    <w:p w14:paraId="0EBA21E2" w14:textId="77777777" w:rsidR="0070402F" w:rsidRDefault="0070402F"/>
                  </w:txbxContent>
                </v:textbox>
                <w10:anchorlock/>
              </v:shape>
            </w:pict>
          </mc:Fallback>
        </mc:AlternateContent>
      </w:r>
    </w:p>
    <w:p w14:paraId="26EFDC1C" w14:textId="49C26376" w:rsidR="00043B01" w:rsidRDefault="00043B01" w:rsidP="00043B01">
      <w:pPr>
        <w:pStyle w:val="Heading3"/>
        <w:rPr>
          <w:rFonts w:ascii="Arial" w:hAnsi="Arial" w:cs="Arial"/>
          <w:b w:val="0"/>
          <w:sz w:val="26"/>
          <w:szCs w:val="26"/>
        </w:rPr>
      </w:pPr>
      <w:bookmarkStart w:id="61" w:name="_Ref480444347"/>
      <w:bookmarkStart w:id="62" w:name="_Toc494881465"/>
      <w:r w:rsidRPr="00510854">
        <w:rPr>
          <w:rFonts w:ascii="Arial" w:hAnsi="Arial" w:cs="Arial"/>
          <w:b w:val="0"/>
          <w:sz w:val="26"/>
          <w:szCs w:val="26"/>
        </w:rPr>
        <w:t xml:space="preserve">Flood </w:t>
      </w:r>
      <w:r w:rsidR="00A2030D" w:rsidRPr="00510854">
        <w:rPr>
          <w:rFonts w:ascii="Arial" w:hAnsi="Arial" w:cs="Arial"/>
          <w:b w:val="0"/>
          <w:sz w:val="26"/>
          <w:szCs w:val="26"/>
        </w:rPr>
        <w:t>mitigation infrastructure</w:t>
      </w:r>
      <w:bookmarkEnd w:id="61"/>
      <w:bookmarkEnd w:id="62"/>
    </w:p>
    <w:p w14:paraId="6F78ABEE" w14:textId="127C5B7D" w:rsidR="00502F7E" w:rsidRDefault="00AB7588" w:rsidP="00043B01">
      <w:pPr>
        <w:jc w:val="both"/>
      </w:pPr>
      <w:r w:rsidRPr="00AB7588">
        <w:t>Flood mitigation infrastructure</w:t>
      </w:r>
      <w:r>
        <w:t xml:space="preserve"> includes treatments such as levees, channel modifications, bypass floodways, retention basins, dams and floodgates. Structural treatments can be effective in reducing flood risk at specific locations, however</w:t>
      </w:r>
      <w:r w:rsidR="0001726E">
        <w:t>,</w:t>
      </w:r>
      <w:r>
        <w:t xml:space="preserve"> if not managed and </w:t>
      </w:r>
      <w:r w:rsidR="000A192E">
        <w:t>maintained</w:t>
      </w:r>
      <w:r>
        <w:t xml:space="preserve">, </w:t>
      </w:r>
      <w:r w:rsidR="00A2030D">
        <w:t>they are</w:t>
      </w:r>
      <w:r>
        <w:t xml:space="preserve"> liable to fail during a flood.</w:t>
      </w:r>
    </w:p>
    <w:p w14:paraId="37FFE240" w14:textId="2E32D741" w:rsidR="00C71462" w:rsidRDefault="00C71462" w:rsidP="00043B01">
      <w:pPr>
        <w:jc w:val="both"/>
      </w:pPr>
      <w:r>
        <w:rPr>
          <w:noProof/>
        </w:rPr>
        <mc:AlternateContent>
          <mc:Choice Requires="wps">
            <w:drawing>
              <wp:inline distT="0" distB="0" distL="0" distR="0" wp14:anchorId="34C0E1D1" wp14:editId="6771F3DA">
                <wp:extent cx="5731510" cy="1566407"/>
                <wp:effectExtent l="0" t="0" r="21590" b="15240"/>
                <wp:docPr id="15" name="Text Box 15"/>
                <wp:cNvGraphicFramePr/>
                <a:graphic xmlns:a="http://schemas.openxmlformats.org/drawingml/2006/main">
                  <a:graphicData uri="http://schemas.microsoft.com/office/word/2010/wordprocessingShape">
                    <wps:wsp>
                      <wps:cNvSpPr txBox="1"/>
                      <wps:spPr>
                        <a:xfrm>
                          <a:off x="0" y="0"/>
                          <a:ext cx="5731510" cy="1566407"/>
                        </a:xfrm>
                        <a:prstGeom prst="rect">
                          <a:avLst/>
                        </a:prstGeom>
                        <a:solidFill>
                          <a:schemeClr val="accent1">
                            <a:lumMod val="20000"/>
                            <a:lumOff val="80000"/>
                          </a:schemeClr>
                        </a:solidFill>
                        <a:ln w="6350">
                          <a:solidFill>
                            <a:prstClr val="black"/>
                          </a:solidFill>
                        </a:ln>
                      </wps:spPr>
                      <wps:txbx>
                        <w:txbxContent>
                          <w:p w14:paraId="72022A20" w14:textId="58C92E20" w:rsidR="0070402F" w:rsidRDefault="0070402F" w:rsidP="00C71462">
                            <w:pPr>
                              <w:jc w:val="both"/>
                            </w:pPr>
                            <w:r>
                              <w:t>The 2010–12 floods revealed serious deficiencies in the management arrangements for flood mitigation infrastructure. Responsibilities were either non-existent or blurred between catchment management authorities and local government authorities, and accountabilities were not assigned consistently across the state. This was particularly relevant in the Lower Loddon catchment, where only a small number of assets were subject to appropriate management arrangements and therefore performed effectively (e.g. Kerang Township Levee). A large number of rural levees were breached, resulting in unexpected flooding and contributing to a public narrative of uncertainty and blame.</w:t>
                            </w:r>
                          </w:p>
                          <w:p w14:paraId="25B5CD8A" w14:textId="3C67B7C7" w:rsidR="0070402F" w:rsidRDefault="0070402F" w:rsidP="00C71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7" type="#_x0000_t202" style="width:451.3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" fillcolor="#dbe5f1 [660]" strokeweight=".5pt">
                <v:textbox>
                  <w:txbxContent>
                    <w:p w14:paraId="72022A20" w14:textId="58C92E20" w:rsidR="0070402F" w:rsidRDefault="0070402F" w:rsidP="00C71462">
                      <w:pPr>
                        <w:jc w:val="both"/>
                      </w:pPr>
                      <w:r>
                        <w:t>The 2010–12 floods revealed serious deficiencies in the management arrangements for flood mitigation infrastructure. Responsibilities were either non-existent or blurred between catchment management authorities and local government authorities, and accountabilities were not assigned consistently across the state. This was particularly relevant in the Lower Loddon catchment, where only a small number of assets were subject to appropriate management arrangements and therefore performed effectively (e.g. Kerang Township Levee). A large number of rural levees were breached, resulting in unexpected flooding and contributing to a public narrative of uncertainty and blame.</w:t>
                      </w:r>
                    </w:p>
                    <w:p w14:paraId="25B5CD8A" w14:textId="3C67B7C7" w:rsidR="0070402F" w:rsidRDefault="0070402F" w:rsidP="00C71462"/>
                  </w:txbxContent>
                </v:textbox>
                <w10:anchorlock/>
              </v:shape>
            </w:pict>
          </mc:Fallback>
        </mc:AlternateContent>
      </w:r>
    </w:p>
    <w:p w14:paraId="56481AB1" w14:textId="56646EC9" w:rsidR="001F3020" w:rsidRDefault="001F3020" w:rsidP="00A04644">
      <w:pPr>
        <w:jc w:val="both"/>
      </w:pPr>
      <w:r>
        <w:lastRenderedPageBreak/>
        <w:t xml:space="preserve">The Victorian Floodplain Management Strategy has provided clarity around maintenance and management arrangements to remove this uncertainty and inconsistency. </w:t>
      </w:r>
      <w:r w:rsidR="00A04644">
        <w:t xml:space="preserve">Section 17 </w:t>
      </w:r>
      <w:r w:rsidR="007E5123">
        <w:t xml:space="preserve">of the state strategy </w:t>
      </w:r>
      <w:r w:rsidR="00A04644">
        <w:t>sets out a number of policies relating to flood mitigation infrastructure, including its management and recognition. Of note are the following</w:t>
      </w:r>
      <w:r>
        <w:t>:</w:t>
      </w:r>
    </w:p>
    <w:p w14:paraId="3D681C4C" w14:textId="65FAEE55" w:rsidR="001F3020" w:rsidRDefault="001F3020" w:rsidP="001679A7">
      <w:pPr>
        <w:pStyle w:val="ListParagraph"/>
        <w:numPr>
          <w:ilvl w:val="0"/>
          <w:numId w:val="18"/>
        </w:numPr>
        <w:jc w:val="both"/>
      </w:pPr>
      <w:r>
        <w:t xml:space="preserve">Existing flood mitigation infrastructure that is not formally managed should remain that way unless the </w:t>
      </w:r>
      <w:r w:rsidR="00827D12">
        <w:t xml:space="preserve">local government authority </w:t>
      </w:r>
      <w:r>
        <w:t>determines that it should be brought into formal management arrangements</w:t>
      </w:r>
      <w:r w:rsidR="00827D12">
        <w:t>.</w:t>
      </w:r>
    </w:p>
    <w:p w14:paraId="71CB86F1" w14:textId="1B1B1F72" w:rsidR="001F3020" w:rsidRDefault="001F3020" w:rsidP="001679A7">
      <w:pPr>
        <w:pStyle w:val="ListParagraph"/>
        <w:numPr>
          <w:ilvl w:val="0"/>
          <w:numId w:val="18"/>
        </w:numPr>
        <w:jc w:val="both"/>
      </w:pPr>
      <w:r>
        <w:t>Infrastructure that is not formally managed should not be recognised a</w:t>
      </w:r>
      <w:r w:rsidR="0067386B">
        <w:t>s being functional in planning s</w:t>
      </w:r>
      <w:r>
        <w:t>chemes (including flood overlay mapping) and Municipal Flood Emergency Plans must allow for the potential</w:t>
      </w:r>
      <w:r w:rsidR="0008590B">
        <w:t xml:space="preserve"> failure of that infrastructure</w:t>
      </w:r>
      <w:r w:rsidR="00827D12">
        <w:t>.</w:t>
      </w:r>
    </w:p>
    <w:p w14:paraId="221BF849" w14:textId="76ED947A" w:rsidR="0008590B" w:rsidRDefault="0008590B" w:rsidP="001679A7">
      <w:pPr>
        <w:pStyle w:val="ListParagraph"/>
        <w:numPr>
          <w:ilvl w:val="0"/>
          <w:numId w:val="18"/>
        </w:numPr>
        <w:jc w:val="both"/>
      </w:pPr>
      <w:r>
        <w:t xml:space="preserve">The three </w:t>
      </w:r>
      <w:r w:rsidR="000A192E">
        <w:t>tiers</w:t>
      </w:r>
      <w:r>
        <w:t xml:space="preserve"> of government will only invest in building or upgrading flood mitigation infrastructure if the accountability arrangements for ongoing management, maintenance and assurance are agreed and clearly documented</w:t>
      </w:r>
      <w:r w:rsidR="00827D12">
        <w:t>.</w:t>
      </w:r>
    </w:p>
    <w:p w14:paraId="050EA2AD" w14:textId="1365F0BA" w:rsidR="001F3020" w:rsidRDefault="0008590B" w:rsidP="00043B01">
      <w:pPr>
        <w:jc w:val="both"/>
      </w:pPr>
      <w:r>
        <w:t>The first step to achieving this clarity, and adopting the</w:t>
      </w:r>
      <w:r w:rsidR="00827D12">
        <w:t>se</w:t>
      </w:r>
      <w:r>
        <w:t xml:space="preserve"> arrangements, is to understand the service level provided by existing infrastructure, and assess the </w:t>
      </w:r>
      <w:r w:rsidR="000A192E">
        <w:t>appropriateness</w:t>
      </w:r>
      <w:r>
        <w:t xml:space="preserve"> of existing management.</w:t>
      </w:r>
    </w:p>
    <w:p w14:paraId="79E5C299" w14:textId="01BEADB5" w:rsidR="00692693" w:rsidRDefault="00A04644" w:rsidP="00043B01">
      <w:pPr>
        <w:jc w:val="both"/>
      </w:pPr>
      <w:r>
        <w:t>The North Central region has the highest concentration of levees in the state</w:t>
      </w:r>
      <w:r w:rsidR="00827D12">
        <w:t>;</w:t>
      </w:r>
      <w:r>
        <w:t xml:space="preserve"> </w:t>
      </w:r>
      <w:r w:rsidR="00827D12">
        <w:t xml:space="preserve">there are </w:t>
      </w:r>
      <w:r>
        <w:t xml:space="preserve">hundreds of structural works that </w:t>
      </w:r>
      <w:r w:rsidR="00043B01">
        <w:t>perform flood mitigation functions within the region</w:t>
      </w:r>
      <w:r>
        <w:t>.</w:t>
      </w:r>
      <w:r w:rsidR="00692693">
        <w:t xml:space="preserve"> It is impractical to assess the service level for each </w:t>
      </w:r>
      <w:r w:rsidR="000A192E">
        <w:t>structure</w:t>
      </w:r>
      <w:r w:rsidR="00905C33">
        <w:t xml:space="preserve"> within this strategy</w:t>
      </w:r>
      <w:r w:rsidR="00692693">
        <w:t>, indeed even to document their existence. It was determined</w:t>
      </w:r>
      <w:r w:rsidR="0001726E">
        <w:t xml:space="preserve"> during</w:t>
      </w:r>
      <w:r w:rsidR="00692693">
        <w:t xml:space="preserve"> the development of this strategy </w:t>
      </w:r>
      <w:r w:rsidR="003F5D4F">
        <w:t xml:space="preserve">that there is a need </w:t>
      </w:r>
      <w:r w:rsidR="00692693">
        <w:t xml:space="preserve">to develop categories of flood mitigation infrastructure and prioritise their </w:t>
      </w:r>
      <w:r w:rsidR="003F5D4F">
        <w:t xml:space="preserve">future </w:t>
      </w:r>
      <w:r w:rsidR="00692693">
        <w:t>assessment.</w:t>
      </w:r>
    </w:p>
    <w:p w14:paraId="5D1BEEEB" w14:textId="0372B302" w:rsidR="001906C1" w:rsidRDefault="00864800" w:rsidP="00043B01">
      <w:pPr>
        <w:jc w:val="both"/>
      </w:pPr>
      <w:r>
        <w:t xml:space="preserve">As a first step in </w:t>
      </w:r>
      <w:r w:rsidR="001906C1">
        <w:t>achieving</w:t>
      </w:r>
      <w:r>
        <w:t xml:space="preserve"> this, a regional action has been identified to define appropriate categories, in consultation with stakeholders. Various structures throughout the region control the distribution of floodwaters, </w:t>
      </w:r>
      <w:r w:rsidR="001906C1">
        <w:t xml:space="preserve">many were constructed without that intention (e.g. irrigation channel banks and roads) and many are unknown (i.e. illegal works). The appropriate categorisation will enable appropriate </w:t>
      </w:r>
      <w:r w:rsidR="003F5D4F">
        <w:t xml:space="preserve">future </w:t>
      </w:r>
      <w:r w:rsidR="001906C1">
        <w:t>management actions</w:t>
      </w:r>
      <w:r w:rsidR="003F5D4F">
        <w:t xml:space="preserve"> to be determined</w:t>
      </w:r>
      <w:r w:rsidR="001906C1">
        <w:t>.</w:t>
      </w:r>
    </w:p>
    <w:p w14:paraId="3FBC21CF" w14:textId="4E80066D" w:rsidR="003F2849" w:rsidRDefault="003F2849" w:rsidP="00043B01">
      <w:pPr>
        <w:jc w:val="both"/>
      </w:pPr>
      <w:r>
        <w:t xml:space="preserve">The issue of flood mitigation infrastructure within the region is largely concentrated on the Lower Loddon, Lower Avoca and Murray Rivers, where the floodplain is expansive, and there is a legacy of undocumented landscape changes </w:t>
      </w:r>
      <w:r w:rsidR="00827D12">
        <w:t xml:space="preserve">that </w:t>
      </w:r>
      <w:r>
        <w:t>control the distribution of floodwaters.</w:t>
      </w:r>
      <w:r w:rsidR="00427DC8">
        <w:t xml:space="preserve"> Many levees were built during</w:t>
      </w:r>
      <w:r w:rsidR="00827D12">
        <w:t>,</w:t>
      </w:r>
      <w:r w:rsidR="00427DC8">
        <w:t xml:space="preserve"> or in response to</w:t>
      </w:r>
      <w:r w:rsidR="00827D12">
        <w:t>,</w:t>
      </w:r>
      <w:r w:rsidR="00427DC8">
        <w:t xml:space="preserve"> historic</w:t>
      </w:r>
      <w:r w:rsidR="00827D12">
        <w:t>al</w:t>
      </w:r>
      <w:r w:rsidR="00427DC8">
        <w:t xml:space="preserve"> flood events and their benefits and construction standards are uncertain. Further, irrigation channel banks often act as ‘levees’ and their decommissioning needs to be closely managed.</w:t>
      </w:r>
    </w:p>
    <w:p w14:paraId="592F42F1" w14:textId="4F380999" w:rsidR="00692693" w:rsidRDefault="00692693" w:rsidP="00043B01">
      <w:pPr>
        <w:jc w:val="both"/>
      </w:pPr>
      <w:r>
        <w:rPr>
          <w:noProof/>
        </w:rPr>
        <mc:AlternateContent>
          <mc:Choice Requires="wps">
            <w:drawing>
              <wp:inline distT="0" distB="0" distL="0" distR="0" wp14:anchorId="33D503F5" wp14:editId="6D115299">
                <wp:extent cx="5731510" cy="2375065"/>
                <wp:effectExtent l="0" t="0" r="21590" b="25400"/>
                <wp:docPr id="2" name="Text Box 2"/>
                <wp:cNvGraphicFramePr/>
                <a:graphic xmlns:a="http://schemas.openxmlformats.org/drawingml/2006/main">
                  <a:graphicData uri="http://schemas.microsoft.com/office/word/2010/wordprocessingShape">
                    <wps:wsp>
                      <wps:cNvSpPr txBox="1"/>
                      <wps:spPr>
                        <a:xfrm>
                          <a:off x="0" y="0"/>
                          <a:ext cx="5731510" cy="2375065"/>
                        </a:xfrm>
                        <a:prstGeom prst="round2DiagRect">
                          <a:avLst/>
                        </a:prstGeom>
                        <a:solidFill>
                          <a:schemeClr val="accent3">
                            <a:lumMod val="20000"/>
                            <a:lumOff val="80000"/>
                          </a:schemeClr>
                        </a:solidFill>
                        <a:ln w="6350">
                          <a:solidFill>
                            <a:schemeClr val="accent3">
                              <a:lumMod val="75000"/>
                            </a:schemeClr>
                          </a:solidFill>
                        </a:ln>
                      </wps:spPr>
                      <wps:txbx>
                        <w:txbxContent>
                          <w:p w14:paraId="7F661281" w14:textId="5E5F7757" w:rsidR="0070402F" w:rsidRPr="000E1C97" w:rsidRDefault="0070402F" w:rsidP="00692693">
                            <w:pPr>
                              <w:spacing w:before="0" w:after="0"/>
                              <w:jc w:val="both"/>
                              <w:rPr>
                                <w:b/>
                              </w:rPr>
                            </w:pPr>
                            <w:r w:rsidRPr="000E1C97">
                              <w:rPr>
                                <w:b/>
                              </w:rPr>
                              <w:t>REGIONAL PRIORITY</w:t>
                            </w:r>
                            <w:r>
                              <w:rPr>
                                <w:b/>
                              </w:rPr>
                              <w:t xml:space="preserve"> 2 – Resolve flood mitigation infrastructure ownership and maintenance accountabilities</w:t>
                            </w:r>
                          </w:p>
                          <w:p w14:paraId="07C7EC33" w14:textId="77777777" w:rsidR="0070402F" w:rsidRDefault="0070402F" w:rsidP="00692693">
                            <w:pPr>
                              <w:spacing w:before="0" w:after="0"/>
                              <w:jc w:val="both"/>
                            </w:pPr>
                            <w:r>
                              <w:t>The documentation of existing flood mitigation infrastructure and assessment of the associated service level and maintenance and management arrangements will be an ongoing task for the North Central region. Agencies will work together to identify key mitigation infrastructure that needs to be brought into formal maintenance and management arrangements, and improve service levels where warranted. This may include development of a register of flood mitigation infrastructure.</w:t>
                            </w:r>
                          </w:p>
                          <w:p w14:paraId="0D771514" w14:textId="77777777" w:rsidR="0070402F" w:rsidRDefault="0070402F" w:rsidP="00692693">
                            <w:pPr>
                              <w:spacing w:before="0" w:after="0"/>
                              <w:jc w:val="both"/>
                            </w:pPr>
                          </w:p>
                          <w:p w14:paraId="39AF1317" w14:textId="7978CD2E" w:rsidR="0070402F" w:rsidRDefault="0070402F" w:rsidP="00692693">
                            <w:pPr>
                              <w:spacing w:before="0" w:after="0"/>
                              <w:jc w:val="both"/>
                            </w:pPr>
                            <w:r>
                              <w:t>It is expected that management actions for flood mitigation infrastructure will fall into one of three categories: (a) no action; (b) investigate the benefits; or (c) confirm management and maintenance arrangements (where benefits are already known).</w:t>
                            </w:r>
                          </w:p>
                          <w:p w14:paraId="111FB4D8" w14:textId="58170FD9" w:rsidR="0070402F" w:rsidRDefault="0070402F" w:rsidP="00692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8" style="width:451.3pt;height:187pt;visibility:visible;mso-wrap-style:square;mso-left-percent:-10001;mso-top-percent:-10001;mso-position-horizontal:absolute;mso-position-horizontal-relative:char;mso-position-vertical:absolute;mso-position-vertical-relative:line;mso-left-percent:-10001;mso-top-percent:-10001;v-text-anchor:top" coordsize="5731510,2375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" adj="-11796480,,5400" path="m395852,l5731510,r,l5731510,1979213v,218623,-177229,395852,-395852,395852l,2375065r,l,395852c,177229,177229,,395852,xe" fillcolor="#eaf1dd [662]" strokecolor="#76923c [2406]" strokeweight=".5pt">
                <v:stroke joinstyle="miter"/>
                <v:formulas/>
                <v:path arrowok="t" o:connecttype="custom" o:connectlocs="395852,0;5731510,0;5731510,0;5731510,1979213;5335658,2375065;0,2375065;0,2375065;0,395852;395852,0" o:connectangles="0,0,0,0,0,0,0,0,0" textboxrect="0,0,5731510,2375065"/>
                <v:textbox>
                  <w:txbxContent>
                    <w:p w14:paraId="7F661281" w14:textId="5E5F7757" w:rsidR="0070402F" w:rsidRPr="000E1C97" w:rsidRDefault="0070402F" w:rsidP="00692693">
                      <w:pPr>
                        <w:spacing w:before="0" w:after="0"/>
                        <w:jc w:val="both"/>
                        <w:rPr>
                          <w:b/>
                        </w:rPr>
                      </w:pPr>
                      <w:r w:rsidRPr="000E1C97">
                        <w:rPr>
                          <w:b/>
                        </w:rPr>
                        <w:t>REGIONAL PRIORITY</w:t>
                      </w:r>
                      <w:r>
                        <w:rPr>
                          <w:b/>
                        </w:rPr>
                        <w:t xml:space="preserve"> 2 – Resolve flood mitigation infrastructure ownership and maintenance accountabilities</w:t>
                      </w:r>
                    </w:p>
                    <w:p w14:paraId="07C7EC33" w14:textId="77777777" w:rsidR="0070402F" w:rsidRDefault="0070402F" w:rsidP="00692693">
                      <w:pPr>
                        <w:spacing w:before="0" w:after="0"/>
                        <w:jc w:val="both"/>
                      </w:pPr>
                      <w:r>
                        <w:t>The documentation of existing flood mitigation infrastructure and assessment of the associated service level and maintenance and management arrangements will be an ongoing task for the North Central region. Agencies will work together to identify key mitigation infrastructure that needs to be brought into formal maintenance and management arrangements, and improve service levels where warranted. This may include development of a register of flood mitigation infrastructure.</w:t>
                      </w:r>
                    </w:p>
                    <w:p w14:paraId="0D771514" w14:textId="77777777" w:rsidR="0070402F" w:rsidRDefault="0070402F" w:rsidP="00692693">
                      <w:pPr>
                        <w:spacing w:before="0" w:after="0"/>
                        <w:jc w:val="both"/>
                      </w:pPr>
                    </w:p>
                    <w:p w14:paraId="39AF1317" w14:textId="7978CD2E" w:rsidR="0070402F" w:rsidRDefault="0070402F" w:rsidP="00692693">
                      <w:pPr>
                        <w:spacing w:before="0" w:after="0"/>
                        <w:jc w:val="both"/>
                      </w:pPr>
                      <w:r>
                        <w:t>It is expected that management actions for flood mitigation infrastructure will fall into one of three categories: (a) no action; (b) investigate the benefits; or (c) confirm management and maintenance arrangements (where benefits are already known).</w:t>
                      </w:r>
                    </w:p>
                    <w:p w14:paraId="111FB4D8" w14:textId="58170FD9" w:rsidR="0070402F" w:rsidRDefault="0070402F" w:rsidP="00692693"/>
                  </w:txbxContent>
                </v:textbox>
                <w10:anchorlock/>
              </v:shape>
            </w:pict>
          </mc:Fallback>
        </mc:AlternateContent>
      </w:r>
    </w:p>
    <w:p w14:paraId="4EBF3CA6" w14:textId="170097B5" w:rsidR="00720134" w:rsidRDefault="007A3B99" w:rsidP="00720134">
      <w:pPr>
        <w:jc w:val="both"/>
      </w:pPr>
      <w:r>
        <w:t>Despite</w:t>
      </w:r>
      <w:r w:rsidR="001906C1">
        <w:t xml:space="preserve"> the need to appropriately categorise flood mitigation infrastructure</w:t>
      </w:r>
      <w:r w:rsidR="00427DC8">
        <w:t xml:space="preserve"> (predominately in the northern part of the region)</w:t>
      </w:r>
      <w:r w:rsidR="001906C1">
        <w:t xml:space="preserve">, this strategy has identified a number of strategic levees that exist </w:t>
      </w:r>
      <w:r w:rsidR="001906C1">
        <w:lastRenderedPageBreak/>
        <w:t>specifically for flood mitigation purposes. The service level and maintenance/management arrangements for these levees ha</w:t>
      </w:r>
      <w:r w:rsidR="0001726E">
        <w:t>ve</w:t>
      </w:r>
      <w:r w:rsidR="001906C1">
        <w:t xml:space="preserve"> been assessed. The</w:t>
      </w:r>
      <w:r w:rsidR="0001726E">
        <w:t xml:space="preserve"> levees</w:t>
      </w:r>
      <w:r w:rsidR="001906C1">
        <w:t xml:space="preserve"> include:</w:t>
      </w:r>
    </w:p>
    <w:p w14:paraId="60492FF6" w14:textId="198699A1" w:rsidR="00043B01" w:rsidRDefault="00043B01" w:rsidP="00720134">
      <w:pPr>
        <w:pStyle w:val="ListParagraph"/>
        <w:numPr>
          <w:ilvl w:val="0"/>
          <w:numId w:val="34"/>
        </w:numPr>
        <w:jc w:val="both"/>
      </w:pPr>
      <w:r>
        <w:t>Murray River levees</w:t>
      </w:r>
    </w:p>
    <w:p w14:paraId="72C1D0DF" w14:textId="77777777" w:rsidR="00043B01" w:rsidRDefault="00043B01" w:rsidP="001679A7">
      <w:pPr>
        <w:pStyle w:val="ListParagraph"/>
        <w:numPr>
          <w:ilvl w:val="0"/>
          <w:numId w:val="3"/>
        </w:numPr>
        <w:jc w:val="both"/>
      </w:pPr>
      <w:r>
        <w:t>Pental Island levees</w:t>
      </w:r>
    </w:p>
    <w:p w14:paraId="1076F96B" w14:textId="77777777" w:rsidR="00043B01" w:rsidRDefault="00043B01" w:rsidP="001679A7">
      <w:pPr>
        <w:pStyle w:val="ListParagraph"/>
        <w:numPr>
          <w:ilvl w:val="0"/>
          <w:numId w:val="3"/>
        </w:numPr>
        <w:jc w:val="both"/>
      </w:pPr>
      <w:r>
        <w:t>Tyntynder Flats levee</w:t>
      </w:r>
    </w:p>
    <w:p w14:paraId="3F4B41D5" w14:textId="77777777" w:rsidR="00043B01" w:rsidRDefault="00043B01" w:rsidP="001679A7">
      <w:pPr>
        <w:pStyle w:val="ListParagraph"/>
        <w:numPr>
          <w:ilvl w:val="0"/>
          <w:numId w:val="3"/>
        </w:numPr>
        <w:jc w:val="both"/>
      </w:pPr>
      <w:r>
        <w:t>Torrumbarry-Gunbower Creek levee system</w:t>
      </w:r>
    </w:p>
    <w:p w14:paraId="4529588D" w14:textId="77777777" w:rsidR="00043B01" w:rsidRDefault="00043B01" w:rsidP="001679A7">
      <w:pPr>
        <w:pStyle w:val="ListParagraph"/>
        <w:numPr>
          <w:ilvl w:val="0"/>
          <w:numId w:val="3"/>
        </w:numPr>
        <w:jc w:val="both"/>
      </w:pPr>
      <w:r>
        <w:t>Loddon River levees</w:t>
      </w:r>
    </w:p>
    <w:p w14:paraId="5E3700B2" w14:textId="77777777" w:rsidR="00043B01" w:rsidRDefault="00043B01" w:rsidP="001679A7">
      <w:pPr>
        <w:pStyle w:val="ListParagraph"/>
        <w:numPr>
          <w:ilvl w:val="0"/>
          <w:numId w:val="3"/>
        </w:numPr>
        <w:jc w:val="both"/>
      </w:pPr>
      <w:r>
        <w:t>Avoca River levees</w:t>
      </w:r>
    </w:p>
    <w:p w14:paraId="7F22A6F2" w14:textId="77777777" w:rsidR="00043B01" w:rsidRPr="00F15571" w:rsidRDefault="00043B01" w:rsidP="001679A7">
      <w:pPr>
        <w:pStyle w:val="ListParagraph"/>
        <w:numPr>
          <w:ilvl w:val="0"/>
          <w:numId w:val="3"/>
        </w:numPr>
        <w:jc w:val="both"/>
      </w:pPr>
      <w:r>
        <w:t>Various urban levee systems, including: Bendigo, Castlemaine, Echuca, Kerang, Koondrook, Woodend, Creswick, Pyramid Hill, Boort, Carisbrook, Donald and Swan Hill.</w:t>
      </w:r>
    </w:p>
    <w:p w14:paraId="7CC68344" w14:textId="5B607C6A" w:rsidR="007A6CA4" w:rsidRDefault="00827D12" w:rsidP="00043B01">
      <w:pPr>
        <w:jc w:val="both"/>
      </w:pPr>
      <w:r w:rsidRPr="00A4027C">
        <w:t>N</w:t>
      </w:r>
      <w:r w:rsidR="00043B01" w:rsidRPr="00A4027C">
        <w:t>ew</w:t>
      </w:r>
      <w:r w:rsidR="00043B01">
        <w:t xml:space="preserve"> flood mitigation infrastructure identified through this </w:t>
      </w:r>
      <w:r>
        <w:t>s</w:t>
      </w:r>
      <w:r w:rsidR="00043B01">
        <w:t>trategy must provide both community and environmental benefits. The ‘beneficiary pays’ principle will determine the management and funding arrangements. Large</w:t>
      </w:r>
      <w:r>
        <w:t>-</w:t>
      </w:r>
      <w:r w:rsidR="00043B01">
        <w:t xml:space="preserve">scale flood mitigation infrastructure is not considered best practice, but there may be limited circumstances where it may be supported after a thorough evaluation </w:t>
      </w:r>
      <w:r w:rsidR="0001726E">
        <w:t>of the</w:t>
      </w:r>
      <w:r w:rsidR="00043B01">
        <w:t xml:space="preserve"> social, cultural, economic and environmental costs and benefits.</w:t>
      </w:r>
    </w:p>
    <w:p w14:paraId="70F87497" w14:textId="77777777" w:rsidR="00720134" w:rsidRDefault="00720134" w:rsidP="00720134">
      <w:pPr>
        <w:spacing w:before="0" w:after="0"/>
        <w:jc w:val="both"/>
      </w:pPr>
    </w:p>
    <w:p w14:paraId="0AB1EF6E" w14:textId="5012AAF0" w:rsidR="00043B01" w:rsidRDefault="00043B01" w:rsidP="00043B01">
      <w:pPr>
        <w:jc w:val="both"/>
      </w:pPr>
      <w:r>
        <w:rPr>
          <w:noProof/>
        </w:rPr>
        <w:lastRenderedPageBreak/>
        <mc:AlternateContent>
          <mc:Choice Requires="wps">
            <w:drawing>
              <wp:inline distT="0" distB="0" distL="0" distR="0" wp14:anchorId="7734A202" wp14:editId="32787F02">
                <wp:extent cx="5731510" cy="5827594"/>
                <wp:effectExtent l="0" t="0" r="21590" b="20955"/>
                <wp:docPr id="5" name="Text Box 5"/>
                <wp:cNvGraphicFramePr/>
                <a:graphic xmlns:a="http://schemas.openxmlformats.org/drawingml/2006/main">
                  <a:graphicData uri="http://schemas.microsoft.com/office/word/2010/wordprocessingShape">
                    <wps:wsp>
                      <wps:cNvSpPr txBox="1"/>
                      <wps:spPr>
                        <a:xfrm>
                          <a:off x="0" y="0"/>
                          <a:ext cx="5731510" cy="5827594"/>
                        </a:xfrm>
                        <a:prstGeom prst="rect">
                          <a:avLst/>
                        </a:prstGeom>
                        <a:solidFill>
                          <a:schemeClr val="accent1">
                            <a:lumMod val="20000"/>
                            <a:lumOff val="80000"/>
                          </a:schemeClr>
                        </a:solidFill>
                        <a:ln w="6350">
                          <a:solidFill>
                            <a:prstClr val="black"/>
                          </a:solidFill>
                        </a:ln>
                      </wps:spPr>
                      <wps:txbx>
                        <w:txbxContent>
                          <w:p w14:paraId="3ED7547F" w14:textId="0133A573" w:rsidR="0070402F" w:rsidRDefault="0070402F" w:rsidP="00043B01">
                            <w:pPr>
                              <w:jc w:val="both"/>
                            </w:pPr>
                            <w:r>
                              <w:t xml:space="preserve">An example of a successful flood mitigation infrastructure can be found within the North Central region at Creswick. </w:t>
                            </w:r>
                          </w:p>
                          <w:p w14:paraId="2D498C1A" w14:textId="110DAEF9" w:rsidR="0070402F" w:rsidRDefault="0070402F" w:rsidP="00827D12">
                            <w:pPr>
                              <w:jc w:val="both"/>
                            </w:pPr>
                            <w:r>
                              <w:t xml:space="preserve">Three separate flooding events during late 2010 and early 2011 caused considerable damage to residences, businesses and sporting facilities, and significant distress and hardship to the Creswick community. </w:t>
                            </w:r>
                          </w:p>
                          <w:p w14:paraId="5464ED66" w14:textId="66EDEB9D" w:rsidR="0070402F" w:rsidRDefault="0070402F" w:rsidP="00043B01">
                            <w:pPr>
                              <w:jc w:val="both"/>
                            </w:pPr>
                            <w:r>
                              <w:t>Recognising the need to reduce the future risk of flooding in the town, a Flood Mitigation and Urban Drainage Plan was developed by the North Central CMA in partnership with the Hepburn Shire Council and the local community. The proposed plan sets out mitigation actions to provide a greater level of protection from future flooding.</w:t>
                            </w:r>
                          </w:p>
                          <w:p w14:paraId="40369637" w14:textId="2BC930D7" w:rsidR="0070402F" w:rsidRDefault="0070402F" w:rsidP="00043B01">
                            <w:pPr>
                              <w:jc w:val="both"/>
                            </w:pPr>
                            <w:r>
                              <w:t>The plan protects against a 2% Annual Exceedance Probability flood event, which will provide greater protection than a flood the size of the September 2010 and January 2011 events. Works included increasing the capacity of two bridges, minor channel deepening and levee construction.</w:t>
                            </w:r>
                          </w:p>
                          <w:p w14:paraId="3D8A70C2" w14:textId="606369D1" w:rsidR="0070402F" w:rsidRDefault="0070402F" w:rsidP="00043B01">
                            <w:pPr>
                              <w:jc w:val="both"/>
                            </w:pPr>
                            <w:r>
                              <w:t>A wide range of options was considered during the pre-feasibility stage of the plan’s development before five options were analysed in greater detail.</w:t>
                            </w:r>
                          </w:p>
                          <w:p w14:paraId="031488B0" w14:textId="60CA91E9" w:rsidR="0070402F" w:rsidRDefault="0070402F" w:rsidP="00043B01">
                            <w:pPr>
                              <w:jc w:val="both"/>
                            </w:pPr>
                            <w:r>
                              <w:t>A community-based steering committee was formed to guide the process and engagement activities, and ensure strong community input to the plan. A technical working group of representatives from various key industry stakeholders provided support to the steering committee.</w:t>
                            </w:r>
                          </w:p>
                          <w:p w14:paraId="45CC82FB" w14:textId="564C7B13" w:rsidR="0070402F" w:rsidRDefault="0070402F" w:rsidP="00043B01">
                            <w:pPr>
                              <w:jc w:val="both"/>
                            </w:pPr>
                            <w:r>
                              <w:t>An intensive community engagement process meant that the Creswick community was aware of the available options and their benefits and impacts. A brochure outlining all options considered and highlighting logical reasons for the preferred option was delivered to all Creswick residents.</w:t>
                            </w:r>
                          </w:p>
                          <w:p w14:paraId="51C9B61F" w14:textId="6555833B" w:rsidR="0070402F" w:rsidRDefault="0070402F" w:rsidP="00043B01">
                            <w:pPr>
                              <w:jc w:val="both"/>
                            </w:pPr>
                            <w:r>
                              <w:t>After several public meetings and additional one-on-one consultation for concerned residents, there was overall strong community support for the Plan. The majority of flood-affected residents who made a submission supported the plan.</w:t>
                            </w:r>
                          </w:p>
                          <w:p w14:paraId="3549EE4B" w14:textId="36E188D4" w:rsidR="0070402F" w:rsidRDefault="0070402F" w:rsidP="00043B01">
                            <w:pPr>
                              <w:jc w:val="both"/>
                            </w:pPr>
                            <w:r>
                              <w:t>The management actions from the plan have been implemented and their efficacy was validated in the September 2016 flood. There has been strong positive feedback from the community regarding the plan’s success.</w:t>
                            </w:r>
                          </w:p>
                          <w:p w14:paraId="74829172" w14:textId="054AF121" w:rsidR="0070402F" w:rsidRDefault="0070402F" w:rsidP="00720134">
                            <w:pPr>
                              <w:jc w:val="both"/>
                            </w:pPr>
                            <w:r>
                              <w:t>It is anticipated that this process can be replicated and similar flood management outcomes can be achieved for the priority areas listed in this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9" type="#_x0000_t202" style="width:451.3pt;height:4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" fillcolor="#dbe5f1 [660]" strokeweight=".5pt">
                <v:textbox>
                  <w:txbxContent>
                    <w:p w14:paraId="3ED7547F" w14:textId="0133A573" w:rsidR="0070402F" w:rsidRDefault="0070402F" w:rsidP="00043B01">
                      <w:pPr>
                        <w:jc w:val="both"/>
                      </w:pPr>
                      <w:r>
                        <w:t xml:space="preserve">An example of a successful flood mitigation infrastructure can be found within the North Central region at Creswick. </w:t>
                      </w:r>
                    </w:p>
                    <w:p w14:paraId="2D498C1A" w14:textId="110DAEF9" w:rsidR="0070402F" w:rsidRDefault="0070402F" w:rsidP="00827D12">
                      <w:pPr>
                        <w:jc w:val="both"/>
                      </w:pPr>
                      <w:r>
                        <w:t xml:space="preserve">Three separate flooding events during late 2010 and early 2011 caused considerable damage to residences, businesses and sporting facilities, and significant distress and hardship to the Creswick community. </w:t>
                      </w:r>
                    </w:p>
                    <w:p w14:paraId="5464ED66" w14:textId="66EDEB9D" w:rsidR="0070402F" w:rsidRDefault="0070402F" w:rsidP="00043B01">
                      <w:pPr>
                        <w:jc w:val="both"/>
                      </w:pPr>
                      <w:r>
                        <w:t>Recognising the need to reduce the future risk of flooding in the town, a Flood Mitigation and Urban Drainage Plan was developed by the North Central CMA in partnership with the Hepburn Shire Council and the local community. The proposed plan sets out mitigation actions to provide a greater level of protection from future flooding.</w:t>
                      </w:r>
                    </w:p>
                    <w:p w14:paraId="40369637" w14:textId="2BC930D7" w:rsidR="0070402F" w:rsidRDefault="0070402F" w:rsidP="00043B01">
                      <w:pPr>
                        <w:jc w:val="both"/>
                      </w:pPr>
                      <w:r>
                        <w:t>The plan protects against a 2% Annual Exceedance Probability flood event, which will provide greater protection than a flood the size of the September 2010 and January 2011 events. Works included increasing the capacity of two bridges, minor channel deepening and levee construction.</w:t>
                      </w:r>
                    </w:p>
                    <w:p w14:paraId="3D8A70C2" w14:textId="606369D1" w:rsidR="0070402F" w:rsidRDefault="0070402F" w:rsidP="00043B01">
                      <w:pPr>
                        <w:jc w:val="both"/>
                      </w:pPr>
                      <w:r>
                        <w:t>A wide range of options was considered during the pre-feasibility stage of the plan’s development before five options were analysed in greater detail.</w:t>
                      </w:r>
                    </w:p>
                    <w:p w14:paraId="031488B0" w14:textId="60CA91E9" w:rsidR="0070402F" w:rsidRDefault="0070402F" w:rsidP="00043B01">
                      <w:pPr>
                        <w:jc w:val="both"/>
                      </w:pPr>
                      <w:r>
                        <w:t>A community-based steering committee was formed to guide the process and engagement activities, and ensure strong community input to the plan. A technical working group of representatives from various key industry stakeholders provided support to the steering committee.</w:t>
                      </w:r>
                    </w:p>
                    <w:p w14:paraId="45CC82FB" w14:textId="564C7B13" w:rsidR="0070402F" w:rsidRDefault="0070402F" w:rsidP="00043B01">
                      <w:pPr>
                        <w:jc w:val="both"/>
                      </w:pPr>
                      <w:r>
                        <w:t>An intensive community engagement process meant that the Creswick community was aware of the available options and their benefits and impacts. A brochure outlining all options considered and highlighting logical reasons for the preferred option was delivered to all Creswick residents.</w:t>
                      </w:r>
                    </w:p>
                    <w:p w14:paraId="51C9B61F" w14:textId="6555833B" w:rsidR="0070402F" w:rsidRDefault="0070402F" w:rsidP="00043B01">
                      <w:pPr>
                        <w:jc w:val="both"/>
                      </w:pPr>
                      <w:r>
                        <w:t>After several public meetings and additional one-on-one consultation for concerned residents, there was overall strong community support for the Plan. The majority of flood-affected residents who made a submission supported the plan.</w:t>
                      </w:r>
                    </w:p>
                    <w:p w14:paraId="3549EE4B" w14:textId="36E188D4" w:rsidR="0070402F" w:rsidRDefault="0070402F" w:rsidP="00043B01">
                      <w:pPr>
                        <w:jc w:val="both"/>
                      </w:pPr>
                      <w:r>
                        <w:t>The management actions from the plan have been implemented and their efficacy was validated in the September 2016 flood. There has been strong positive feedback from the community regarding the plan’s success.</w:t>
                      </w:r>
                    </w:p>
                    <w:p w14:paraId="74829172" w14:textId="054AF121" w:rsidR="0070402F" w:rsidRDefault="0070402F" w:rsidP="00720134">
                      <w:pPr>
                        <w:jc w:val="both"/>
                      </w:pPr>
                      <w:r>
                        <w:t>It is anticipated that this process can be replicated and similar flood management outcomes can be achieved for the priority areas listed in this strategy.</w:t>
                      </w:r>
                    </w:p>
                  </w:txbxContent>
                </v:textbox>
                <w10:anchorlock/>
              </v:shape>
            </w:pict>
          </mc:Fallback>
        </mc:AlternateContent>
      </w:r>
    </w:p>
    <w:p w14:paraId="6E42F06F" w14:textId="77777777" w:rsidR="007A6CA4" w:rsidRDefault="007A6CA4" w:rsidP="00043B01">
      <w:pPr>
        <w:jc w:val="both"/>
      </w:pPr>
    </w:p>
    <w:p w14:paraId="61701043" w14:textId="46F35A59" w:rsidR="00043B01" w:rsidRDefault="00043B01" w:rsidP="00043B01">
      <w:pPr>
        <w:pStyle w:val="Heading3"/>
        <w:rPr>
          <w:rFonts w:ascii="Arial" w:hAnsi="Arial" w:cs="Arial"/>
          <w:b w:val="0"/>
          <w:sz w:val="26"/>
          <w:szCs w:val="26"/>
        </w:rPr>
      </w:pPr>
      <w:bookmarkStart w:id="63" w:name="_Toc494881466"/>
      <w:r w:rsidRPr="00510854">
        <w:rPr>
          <w:rFonts w:ascii="Arial" w:hAnsi="Arial" w:cs="Arial"/>
          <w:b w:val="0"/>
          <w:sz w:val="26"/>
          <w:szCs w:val="26"/>
        </w:rPr>
        <w:t xml:space="preserve">Total </w:t>
      </w:r>
      <w:r w:rsidR="00D354DE" w:rsidRPr="00510854">
        <w:rPr>
          <w:rFonts w:ascii="Arial" w:hAnsi="Arial" w:cs="Arial"/>
          <w:b w:val="0"/>
          <w:sz w:val="26"/>
          <w:szCs w:val="26"/>
        </w:rPr>
        <w:t>Flood Warning System services</w:t>
      </w:r>
      <w:bookmarkEnd w:id="63"/>
    </w:p>
    <w:p w14:paraId="54787985" w14:textId="59D10119" w:rsidR="007E5123" w:rsidRDefault="007E5123" w:rsidP="007E5123">
      <w:pPr>
        <w:jc w:val="both"/>
      </w:pPr>
      <w:r>
        <w:t xml:space="preserve">Flood warning systems provide a </w:t>
      </w:r>
      <w:r w:rsidR="009E1B28">
        <w:t xml:space="preserve">way to </w:t>
      </w:r>
      <w:r>
        <w:t>gather information about impe</w:t>
      </w:r>
      <w:r w:rsidR="0050785A">
        <w:t>n</w:t>
      </w:r>
      <w:r>
        <w:t>ding floods, communicat</w:t>
      </w:r>
      <w:r w:rsidR="009E1B28">
        <w:t>e</w:t>
      </w:r>
      <w:r>
        <w:t xml:space="preserve"> information to those who need it (those at risk) and facilitat</w:t>
      </w:r>
      <w:r w:rsidR="009E1B28">
        <w:t>e</w:t>
      </w:r>
      <w:r>
        <w:t xml:space="preserve"> an effective and timely response. Flood warning systems aim to enable and persuade people and organisations to take action to minimise their risk and reduce the damage caused by flooding.</w:t>
      </w:r>
    </w:p>
    <w:p w14:paraId="37ED6E31" w14:textId="477E51FF" w:rsidR="004377B4" w:rsidRDefault="004377B4" w:rsidP="007E5123">
      <w:pPr>
        <w:jc w:val="both"/>
      </w:pPr>
      <w:r>
        <w:t>Within Victoria, the physical components of the flood warning system (i.e. rainfall and streamflow gauges) are owned by local governments, with data relayed to the Bureau of Met</w:t>
      </w:r>
      <w:r w:rsidR="009E1B28">
        <w:t>e</w:t>
      </w:r>
      <w:r>
        <w:t xml:space="preserve">orology to provide forecast and warning services. The Victorian Floodplain Management Strategy clearly states that </w:t>
      </w:r>
      <w:r>
        <w:rPr>
          <w:rFonts w:ascii="Calibri" w:hAnsi="Calibri" w:cs="Calibri"/>
        </w:rPr>
        <w:t>the capital costs for new rain or stream gauges will be shared between the Victorian and Australian Governments. The local community, through its LGA, will fund ongoing maintenance costs for gauges.</w:t>
      </w:r>
    </w:p>
    <w:p w14:paraId="6211D108" w14:textId="42FD47A9" w:rsidR="00691C8E" w:rsidRDefault="007E5123" w:rsidP="009043A6">
      <w:r>
        <w:t>The Total Flood Warning System (TFWS) concept encompasses all the elements required to maximise the effectiveness of flood responses by the community and emergency services, and can include:</w:t>
      </w:r>
    </w:p>
    <w:p w14:paraId="65F6518A" w14:textId="4224104C" w:rsidR="00502F7E" w:rsidRDefault="007E5123" w:rsidP="001679A7">
      <w:pPr>
        <w:pStyle w:val="ListParagraph"/>
        <w:numPr>
          <w:ilvl w:val="0"/>
          <w:numId w:val="4"/>
        </w:numPr>
        <w:spacing w:before="0" w:after="0"/>
        <w:jc w:val="both"/>
        <w:rPr>
          <w:lang w:val="en-US"/>
        </w:rPr>
      </w:pPr>
      <w:r>
        <w:rPr>
          <w:bCs/>
          <w:lang w:val="en-US"/>
        </w:rPr>
        <w:lastRenderedPageBreak/>
        <w:t>D</w:t>
      </w:r>
      <w:r w:rsidRPr="00564BA5">
        <w:rPr>
          <w:bCs/>
          <w:lang w:val="en-US"/>
        </w:rPr>
        <w:t xml:space="preserve">ata collection network </w:t>
      </w:r>
      <w:r>
        <w:rPr>
          <w:bCs/>
          <w:lang w:val="en-US"/>
        </w:rPr>
        <w:t>(</w:t>
      </w:r>
      <w:r w:rsidRPr="00564BA5">
        <w:rPr>
          <w:lang w:val="en-US"/>
        </w:rPr>
        <w:t>rain gauges and stream gauges</w:t>
      </w:r>
      <w:r>
        <w:rPr>
          <w:lang w:val="en-US"/>
        </w:rPr>
        <w:t>)</w:t>
      </w:r>
      <w:r w:rsidR="00D354DE">
        <w:rPr>
          <w:lang w:val="en-US"/>
        </w:rPr>
        <w:t>.</w:t>
      </w:r>
    </w:p>
    <w:p w14:paraId="47C7E430" w14:textId="7C9202E1" w:rsidR="00502F7E" w:rsidRDefault="007E5123" w:rsidP="001679A7">
      <w:pPr>
        <w:pStyle w:val="ListParagraph"/>
        <w:numPr>
          <w:ilvl w:val="0"/>
          <w:numId w:val="4"/>
        </w:numPr>
        <w:spacing w:before="0" w:after="0"/>
        <w:jc w:val="both"/>
        <w:rPr>
          <w:bCs/>
          <w:lang w:val="en-US"/>
        </w:rPr>
      </w:pPr>
      <w:r>
        <w:rPr>
          <w:bCs/>
          <w:lang w:val="en-US"/>
        </w:rPr>
        <w:t>Forecast (prediction) services</w:t>
      </w:r>
      <w:r w:rsidR="00D354DE">
        <w:rPr>
          <w:bCs/>
          <w:lang w:val="en-US"/>
        </w:rPr>
        <w:t>.</w:t>
      </w:r>
    </w:p>
    <w:p w14:paraId="387E8AC8" w14:textId="088578B0" w:rsidR="007E5123" w:rsidRPr="00564BA5" w:rsidRDefault="007E5123" w:rsidP="001679A7">
      <w:pPr>
        <w:pStyle w:val="ListParagraph"/>
        <w:numPr>
          <w:ilvl w:val="0"/>
          <w:numId w:val="4"/>
        </w:numPr>
        <w:spacing w:before="0" w:after="0"/>
        <w:jc w:val="both"/>
      </w:pPr>
      <w:r>
        <w:rPr>
          <w:bCs/>
          <w:lang w:val="en-US"/>
        </w:rPr>
        <w:t>Lines of communication to disseminate flood warning information to the community</w:t>
      </w:r>
      <w:r w:rsidR="00D354DE">
        <w:rPr>
          <w:bCs/>
          <w:lang w:val="en-US"/>
        </w:rPr>
        <w:t>.</w:t>
      </w:r>
    </w:p>
    <w:p w14:paraId="78723F80" w14:textId="0373B0AA" w:rsidR="00502F7E" w:rsidRDefault="007E5123" w:rsidP="001679A7">
      <w:pPr>
        <w:pStyle w:val="ListParagraph"/>
        <w:numPr>
          <w:ilvl w:val="0"/>
          <w:numId w:val="4"/>
        </w:numPr>
        <w:spacing w:before="0" w:after="0"/>
        <w:jc w:val="both"/>
        <w:rPr>
          <w:bCs/>
          <w:lang w:val="en-US"/>
        </w:rPr>
      </w:pPr>
      <w:r>
        <w:rPr>
          <w:bCs/>
          <w:lang w:val="en-US"/>
        </w:rPr>
        <w:t>Community flood awareness and education</w:t>
      </w:r>
      <w:r w:rsidR="00D354DE">
        <w:rPr>
          <w:bCs/>
          <w:lang w:val="en-US"/>
        </w:rPr>
        <w:t>.</w:t>
      </w:r>
    </w:p>
    <w:p w14:paraId="10CECC8E" w14:textId="084D0A21" w:rsidR="007E5123" w:rsidRPr="00564BA5" w:rsidRDefault="007E5123" w:rsidP="001679A7">
      <w:pPr>
        <w:pStyle w:val="ListParagraph"/>
        <w:numPr>
          <w:ilvl w:val="0"/>
          <w:numId w:val="4"/>
        </w:numPr>
        <w:spacing w:before="0" w:after="0"/>
        <w:jc w:val="both"/>
      </w:pPr>
      <w:r>
        <w:rPr>
          <w:bCs/>
          <w:lang w:val="en-US"/>
        </w:rPr>
        <w:t xml:space="preserve">Interpretation (a means of predicting </w:t>
      </w:r>
      <w:r w:rsidR="000A192E">
        <w:rPr>
          <w:bCs/>
          <w:lang w:val="en-US"/>
        </w:rPr>
        <w:t>consequences</w:t>
      </w:r>
      <w:r>
        <w:rPr>
          <w:bCs/>
          <w:lang w:val="en-US"/>
        </w:rPr>
        <w:t xml:space="preserve"> of forecast floods)</w:t>
      </w:r>
      <w:r w:rsidR="00D354DE">
        <w:rPr>
          <w:bCs/>
          <w:lang w:val="en-US"/>
        </w:rPr>
        <w:t>.</w:t>
      </w:r>
    </w:p>
    <w:p w14:paraId="688A200D" w14:textId="71769357" w:rsidR="007E5123" w:rsidRPr="00564BA5" w:rsidRDefault="007E5123" w:rsidP="001679A7">
      <w:pPr>
        <w:pStyle w:val="ListParagraph"/>
        <w:numPr>
          <w:ilvl w:val="0"/>
          <w:numId w:val="4"/>
        </w:numPr>
        <w:spacing w:before="0" w:after="0"/>
        <w:jc w:val="both"/>
      </w:pPr>
      <w:r>
        <w:rPr>
          <w:bCs/>
          <w:lang w:val="en-US"/>
        </w:rPr>
        <w:t>An action plan for responding to floods (e.g. a Municipal Flood Emergency Plan).</w:t>
      </w:r>
    </w:p>
    <w:p w14:paraId="51BA316D" w14:textId="2B265048" w:rsidR="002B66BA" w:rsidRDefault="002B66BA" w:rsidP="004E2F30">
      <w:pPr>
        <w:jc w:val="both"/>
      </w:pPr>
      <w:r>
        <w:t xml:space="preserve">In the North Central region, streamflow gauges have been placed throughout the catchment for water management purposes rather than for flood forecasting and are therefore not optimal for planning and co-ordinating the responses </w:t>
      </w:r>
      <w:r w:rsidR="009E1B28">
        <w:t xml:space="preserve">of some communities </w:t>
      </w:r>
      <w:r>
        <w:t>to predicted flooding.</w:t>
      </w:r>
    </w:p>
    <w:p w14:paraId="6F070114" w14:textId="5B355EA3" w:rsidR="002B66BA" w:rsidRDefault="002B66BA" w:rsidP="004E2F30">
      <w:pPr>
        <w:jc w:val="both"/>
      </w:pPr>
      <w:r>
        <w:t xml:space="preserve">All communities within the North Central region currently receive the Bureau of Meteorology’s </w:t>
      </w:r>
      <w:r w:rsidRPr="002B66BA">
        <w:rPr>
          <w:i/>
        </w:rPr>
        <w:t>Flood Watch</w:t>
      </w:r>
      <w:r>
        <w:t xml:space="preserve"> and </w:t>
      </w:r>
      <w:r w:rsidRPr="002B66BA">
        <w:rPr>
          <w:i/>
        </w:rPr>
        <w:t>Severe Weather</w:t>
      </w:r>
      <w:r>
        <w:t xml:space="preserve"> warnings, as well as messaging from </w:t>
      </w:r>
      <w:r w:rsidR="005B2095">
        <w:t>VICSES</w:t>
      </w:r>
      <w:r>
        <w:t xml:space="preserve">. While these warnings and messages are important, they have </w:t>
      </w:r>
      <w:r w:rsidR="000A192E">
        <w:t>been described as</w:t>
      </w:r>
      <w:r>
        <w:t xml:space="preserve"> too broad and therefore not very useful.</w:t>
      </w:r>
    </w:p>
    <w:p w14:paraId="23D122E9" w14:textId="4CF82824" w:rsidR="007E5123" w:rsidRDefault="000F68F7" w:rsidP="004E2F30">
      <w:pPr>
        <w:jc w:val="both"/>
      </w:pPr>
      <w:r>
        <w:t>The service level</w:t>
      </w:r>
      <w:r w:rsidR="000A192E">
        <w:t>s</w:t>
      </w:r>
      <w:r>
        <w:t xml:space="preserve"> of the </w:t>
      </w:r>
      <w:r w:rsidR="00D354DE">
        <w:t>TFWSs</w:t>
      </w:r>
      <w:r w:rsidR="00D354DE" w:rsidDel="00D354DE">
        <w:t xml:space="preserve"> </w:t>
      </w:r>
      <w:r>
        <w:t>within the North Central region have been assessed for adequacy against the associated flood risk level for areas across the region. A number of locations were identified where the flood risk exceeds the TFWS level. In most of these locations</w:t>
      </w:r>
      <w:r w:rsidR="009E1B28">
        <w:t>,</w:t>
      </w:r>
      <w:r>
        <w:t xml:space="preserve"> it was determined that the service level is low due to the lack of flood mapping, and that the development of detailed flood maps </w:t>
      </w:r>
      <w:r w:rsidR="00D354DE">
        <w:t xml:space="preserve">that </w:t>
      </w:r>
      <w:r>
        <w:t xml:space="preserve">are </w:t>
      </w:r>
      <w:r w:rsidR="000A192E">
        <w:t>disseminated</w:t>
      </w:r>
      <w:r>
        <w:t xml:space="preserve"> to the </w:t>
      </w:r>
      <w:r w:rsidR="000A192E">
        <w:t>relevant</w:t>
      </w:r>
      <w:r>
        <w:t xml:space="preserve"> communities is the most effective response to address the risk.</w:t>
      </w:r>
    </w:p>
    <w:p w14:paraId="541A7C19" w14:textId="6DD0B60B" w:rsidR="00CD3A1A" w:rsidRDefault="00CD3A1A" w:rsidP="004E2F30">
      <w:pPr>
        <w:jc w:val="both"/>
      </w:pPr>
      <w:r>
        <w:rPr>
          <w:noProof/>
        </w:rPr>
        <mc:AlternateContent>
          <mc:Choice Requires="wps">
            <w:drawing>
              <wp:inline distT="0" distB="0" distL="0" distR="0" wp14:anchorId="7AE4B895" wp14:editId="01C72284">
                <wp:extent cx="5731510" cy="1621366"/>
                <wp:effectExtent l="0" t="0" r="21590" b="17145"/>
                <wp:docPr id="12" name="Text Box 12"/>
                <wp:cNvGraphicFramePr/>
                <a:graphic xmlns:a="http://schemas.openxmlformats.org/drawingml/2006/main">
                  <a:graphicData uri="http://schemas.microsoft.com/office/word/2010/wordprocessingShape">
                    <wps:wsp>
                      <wps:cNvSpPr txBox="1"/>
                      <wps:spPr>
                        <a:xfrm>
                          <a:off x="0" y="0"/>
                          <a:ext cx="5731510" cy="1621366"/>
                        </a:xfrm>
                        <a:prstGeom prst="round2DiagRect">
                          <a:avLst/>
                        </a:prstGeom>
                        <a:solidFill>
                          <a:schemeClr val="accent3">
                            <a:lumMod val="20000"/>
                            <a:lumOff val="80000"/>
                          </a:schemeClr>
                        </a:solidFill>
                        <a:ln w="6350">
                          <a:solidFill>
                            <a:schemeClr val="accent3">
                              <a:lumMod val="75000"/>
                            </a:schemeClr>
                          </a:solidFill>
                        </a:ln>
                      </wps:spPr>
                      <wps:txbx>
                        <w:txbxContent>
                          <w:p w14:paraId="779D22CA" w14:textId="0F53DEF7" w:rsidR="0070402F" w:rsidRPr="000E1C97" w:rsidRDefault="0070402F" w:rsidP="00CD3A1A">
                            <w:pPr>
                              <w:spacing w:before="0" w:after="0"/>
                              <w:jc w:val="both"/>
                              <w:rPr>
                                <w:b/>
                              </w:rPr>
                            </w:pPr>
                            <w:r w:rsidRPr="000E1C97">
                              <w:rPr>
                                <w:b/>
                              </w:rPr>
                              <w:t>REGIONAL PRIORITY</w:t>
                            </w:r>
                            <w:r>
                              <w:rPr>
                                <w:b/>
                              </w:rPr>
                              <w:t xml:space="preserve"> 3 – Address gaps in flood knowledge through flood mapping projects</w:t>
                            </w:r>
                          </w:p>
                          <w:p w14:paraId="35BC80BF" w14:textId="271136BD" w:rsidR="0070402F" w:rsidRDefault="0070402F" w:rsidP="007A6161">
                            <w:pPr>
                              <w:spacing w:before="0" w:after="0"/>
                              <w:jc w:val="both"/>
                            </w:pPr>
                            <w:r>
                              <w:t>A common theme for inadequate service levels of the TFWS was the lack of available flood mapping. Accurate flood mapping feeds in to many components of the TFWS, as it allows a better understanding of potential flood consequences, enables better communication and awareness, and assists with coordinating emergency response.</w:t>
                            </w:r>
                          </w:p>
                          <w:p w14:paraId="2E9C05CC" w14:textId="5A6DA988" w:rsidR="0070402F" w:rsidRDefault="0070402F" w:rsidP="007A6161">
                            <w:pPr>
                              <w:spacing w:before="0" w:after="0"/>
                              <w:jc w:val="both"/>
                            </w:pPr>
                            <w:r>
                              <w:t>Councils, with assistance from NCCMA and DELWP, will prioritise flood mapping studies in high-risk areas where information is lacking. Actions have been identified individually and are presented in the 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0" style="width:451.3pt;height:127.65pt;visibility:visible;mso-wrap-style:square;mso-left-percent:-10001;mso-top-percent:-10001;mso-position-horizontal:absolute;mso-position-horizontal-relative:char;mso-position-vertical:absolute;mso-position-vertical-relative:line;mso-left-percent:-10001;mso-top-percent:-10001;v-text-anchor:top" coordsize="5731510,16213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" adj="-11796480,,5400" path="m270233,l5731510,r,l5731510,1351133v,149246,-120987,270233,-270233,270233l,1621366r,l,270233c,120987,120987,,270233,xe" fillcolor="#eaf1dd [662]" strokecolor="#76923c [2406]" strokeweight=".5pt">
                <v:stroke joinstyle="miter"/>
                <v:formulas/>
                <v:path arrowok="t" o:connecttype="custom" o:connectlocs="270233,0;5731510,0;5731510,0;5731510,1351133;5461277,1621366;0,1621366;0,1621366;0,270233;270233,0" o:connectangles="0,0,0,0,0,0,0,0,0" textboxrect="0,0,5731510,1621366"/>
                <v:textbox>
                  <w:txbxContent>
                    <w:p w14:paraId="779D22CA" w14:textId="0F53DEF7" w:rsidR="0070402F" w:rsidRPr="000E1C97" w:rsidRDefault="0070402F" w:rsidP="00CD3A1A">
                      <w:pPr>
                        <w:spacing w:before="0" w:after="0"/>
                        <w:jc w:val="both"/>
                        <w:rPr>
                          <w:b/>
                        </w:rPr>
                      </w:pPr>
                      <w:r w:rsidRPr="000E1C97">
                        <w:rPr>
                          <w:b/>
                        </w:rPr>
                        <w:t>REGIONAL PRIORITY</w:t>
                      </w:r>
                      <w:r>
                        <w:rPr>
                          <w:b/>
                        </w:rPr>
                        <w:t xml:space="preserve"> 3 – Address gaps in flood knowledge through flood mapping projects</w:t>
                      </w:r>
                    </w:p>
                    <w:p w14:paraId="35BC80BF" w14:textId="271136BD" w:rsidR="0070402F" w:rsidRDefault="0070402F" w:rsidP="007A6161">
                      <w:pPr>
                        <w:spacing w:before="0" w:after="0"/>
                        <w:jc w:val="both"/>
                      </w:pPr>
                      <w:r>
                        <w:t>A common theme for inadequate service levels of the TFWS was the lack of available flood mapping. Accurate flood mapping feeds in to many components of the TFWS, as it allows a better understanding of potential flood consequences, enables better communication and awareness, and assists with coordinating emergency response.</w:t>
                      </w:r>
                    </w:p>
                    <w:p w14:paraId="2E9C05CC" w14:textId="5A6DA988" w:rsidR="0070402F" w:rsidRDefault="0070402F" w:rsidP="007A6161">
                      <w:pPr>
                        <w:spacing w:before="0" w:after="0"/>
                        <w:jc w:val="both"/>
                      </w:pPr>
                      <w:r>
                        <w:t>Councils, with assistance from NCCMA and DELWP, will prioritise flood mapping studies in high-risk areas where information is lacking. Actions have been identified individually and are presented in the work plan.</w:t>
                      </w:r>
                    </w:p>
                  </w:txbxContent>
                </v:textbox>
                <w10:anchorlock/>
              </v:shape>
            </w:pict>
          </mc:Fallback>
        </mc:AlternateContent>
      </w:r>
    </w:p>
    <w:p w14:paraId="3601065E" w14:textId="409F8DE7" w:rsidR="004E2F30" w:rsidRDefault="004E2F30" w:rsidP="001906C1">
      <w:pPr>
        <w:jc w:val="both"/>
      </w:pPr>
      <w:r w:rsidRPr="009D6C1F">
        <w:t xml:space="preserve">Raising flood awareness </w:t>
      </w:r>
      <w:r w:rsidR="009E1B28">
        <w:t>is</w:t>
      </w:r>
      <w:r w:rsidRPr="009D6C1F">
        <w:t xml:space="preserve"> a </w:t>
      </w:r>
      <w:r w:rsidR="000A192E" w:rsidRPr="009D6C1F">
        <w:t>cost-effective</w:t>
      </w:r>
      <w:r w:rsidRPr="009D6C1F">
        <w:t xml:space="preserve"> </w:t>
      </w:r>
      <w:r w:rsidR="00D354DE">
        <w:t>way to reduce</w:t>
      </w:r>
      <w:r w:rsidRPr="009D6C1F">
        <w:t xml:space="preserve"> the impacts of flooding.</w:t>
      </w:r>
      <w:r w:rsidR="00502F7E">
        <w:t xml:space="preserve"> </w:t>
      </w:r>
      <w:r w:rsidRPr="009D6C1F">
        <w:t>Detailed flood risk information will empower individuals to evaluate their options, take action and remove valuables or protect their house</w:t>
      </w:r>
      <w:r w:rsidR="00D354DE">
        <w:t>s</w:t>
      </w:r>
      <w:r w:rsidRPr="009D6C1F">
        <w:t xml:space="preserve"> before the flood arrives, reduce confusion, frustration and anxiety.</w:t>
      </w:r>
      <w:r w:rsidR="00502F7E">
        <w:t xml:space="preserve"> </w:t>
      </w:r>
      <w:r w:rsidRPr="009D6C1F">
        <w:t>This work will also enable the community to be more aware of flooding so that they can actively take measures to manage their flood risk to minimise damages, leading to faster recovery and more resilient communities.</w:t>
      </w:r>
    </w:p>
    <w:p w14:paraId="0CDF001F" w14:textId="33003E49" w:rsidR="004E2F30" w:rsidRDefault="004E2F30" w:rsidP="004E2F30">
      <w:pPr>
        <w:jc w:val="both"/>
      </w:pPr>
      <w:r>
        <w:rPr>
          <w:noProof/>
        </w:rPr>
        <mc:AlternateContent>
          <mc:Choice Requires="wps">
            <w:drawing>
              <wp:inline distT="0" distB="0" distL="0" distR="0" wp14:anchorId="2B6237DC" wp14:editId="0618026F">
                <wp:extent cx="5731510" cy="1065475"/>
                <wp:effectExtent l="0" t="0" r="21590" b="20955"/>
                <wp:docPr id="10" name="Text Box 10"/>
                <wp:cNvGraphicFramePr/>
                <a:graphic xmlns:a="http://schemas.openxmlformats.org/drawingml/2006/main">
                  <a:graphicData uri="http://schemas.microsoft.com/office/word/2010/wordprocessingShape">
                    <wps:wsp>
                      <wps:cNvSpPr txBox="1"/>
                      <wps:spPr>
                        <a:xfrm>
                          <a:off x="0" y="0"/>
                          <a:ext cx="5731510" cy="1065475"/>
                        </a:xfrm>
                        <a:prstGeom prst="round2DiagRect">
                          <a:avLst/>
                        </a:prstGeom>
                        <a:solidFill>
                          <a:schemeClr val="accent3">
                            <a:lumMod val="20000"/>
                            <a:lumOff val="80000"/>
                          </a:schemeClr>
                        </a:solidFill>
                        <a:ln w="6350">
                          <a:solidFill>
                            <a:schemeClr val="accent3">
                              <a:lumMod val="75000"/>
                            </a:schemeClr>
                          </a:solidFill>
                        </a:ln>
                      </wps:spPr>
                      <wps:txbx>
                        <w:txbxContent>
                          <w:p w14:paraId="2F316632" w14:textId="7A5C48EB" w:rsidR="0070402F" w:rsidRPr="000E1C97" w:rsidRDefault="0070402F" w:rsidP="004E2F30">
                            <w:pPr>
                              <w:spacing w:before="0" w:after="0"/>
                              <w:jc w:val="both"/>
                              <w:rPr>
                                <w:b/>
                              </w:rPr>
                            </w:pPr>
                            <w:r w:rsidRPr="000E1C97">
                              <w:rPr>
                                <w:b/>
                              </w:rPr>
                              <w:t>REGIONAL PRIORITY</w:t>
                            </w:r>
                            <w:r>
                              <w:rPr>
                                <w:b/>
                              </w:rPr>
                              <w:t xml:space="preserve"> 4 – Raise flood awareness and improve warning systems</w:t>
                            </w:r>
                          </w:p>
                          <w:p w14:paraId="152A4736" w14:textId="73AE84AE" w:rsidR="0070402F" w:rsidRDefault="0070402F" w:rsidP="004E2F30">
                            <w:pPr>
                              <w:spacing w:before="0" w:after="0"/>
                              <w:jc w:val="both"/>
                            </w:pPr>
                            <w:r>
                              <w:t>Raising flood awareness will be enacted through various VICSES priority projects, including improving the Emergency Victoria webpage to include all flood mapping and developing a state Community Observers Network website. Where warranted, improved awareness may require the installation/improvement of a Total Flood Warning System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1" style="width:451.3pt;height:83.9pt;visibility:visible;mso-wrap-style:square;mso-left-percent:-10001;mso-top-percent:-10001;mso-position-horizontal:absolute;mso-position-horizontal-relative:char;mso-position-vertical:absolute;mso-position-vertical-relative:line;mso-left-percent:-10001;mso-top-percent:-10001;v-text-anchor:top" coordsize="5731510,106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" adj="-11796480,,5400" path="m177583,l5731510,r,l5731510,887892v,98076,-79507,177583,-177583,177583l,1065475r,l,177583c,79507,79507,,177583,xe" fillcolor="#eaf1dd [662]" strokecolor="#76923c [2406]" strokeweight=".5pt">
                <v:stroke joinstyle="miter"/>
                <v:formulas/>
                <v:path arrowok="t" o:connecttype="custom" o:connectlocs="177583,0;5731510,0;5731510,0;5731510,887892;5553927,1065475;0,1065475;0,1065475;0,177583;177583,0" o:connectangles="0,0,0,0,0,0,0,0,0" textboxrect="0,0,5731510,1065475"/>
                <v:textbox>
                  <w:txbxContent>
                    <w:p w14:paraId="2F316632" w14:textId="7A5C48EB" w:rsidR="0070402F" w:rsidRPr="000E1C97" w:rsidRDefault="0070402F" w:rsidP="004E2F30">
                      <w:pPr>
                        <w:spacing w:before="0" w:after="0"/>
                        <w:jc w:val="both"/>
                        <w:rPr>
                          <w:b/>
                        </w:rPr>
                      </w:pPr>
                      <w:r w:rsidRPr="000E1C97">
                        <w:rPr>
                          <w:b/>
                        </w:rPr>
                        <w:t>REGIONAL PRIORITY</w:t>
                      </w:r>
                      <w:r>
                        <w:rPr>
                          <w:b/>
                        </w:rPr>
                        <w:t xml:space="preserve"> 4 – Raise flood awareness and improve warning systems</w:t>
                      </w:r>
                    </w:p>
                    <w:p w14:paraId="152A4736" w14:textId="73AE84AE" w:rsidR="0070402F" w:rsidRDefault="0070402F" w:rsidP="004E2F30">
                      <w:pPr>
                        <w:spacing w:before="0" w:after="0"/>
                        <w:jc w:val="both"/>
                      </w:pPr>
                      <w:r>
                        <w:t>Raising flood awareness will be enacted through various VICSES priority projects, including improving the Emergency Victoria webpage to include all flood mapping and developing a state Community Observers Network website. Where warranted, improved awareness may require the installation/improvement of a Total Flood Warning System service.</w:t>
                      </w:r>
                    </w:p>
                  </w:txbxContent>
                </v:textbox>
                <w10:anchorlock/>
              </v:shape>
            </w:pict>
          </mc:Fallback>
        </mc:AlternateContent>
      </w:r>
    </w:p>
    <w:p w14:paraId="295B871F" w14:textId="449B9B30" w:rsidR="00502F7E" w:rsidRDefault="004E2F30" w:rsidP="001906C1">
      <w:pPr>
        <w:jc w:val="both"/>
      </w:pPr>
      <w:r w:rsidRPr="009D6C1F">
        <w:t>Priority projects for the VICSES include improv</w:t>
      </w:r>
      <w:r w:rsidR="00A524FC">
        <w:t>ing</w:t>
      </w:r>
      <w:r w:rsidRPr="009D6C1F">
        <w:t xml:space="preserve"> the Emergency Victoria webpage to include all flood mapping for each ARI and develop</w:t>
      </w:r>
      <w:r w:rsidR="00A524FC">
        <w:t>ing</w:t>
      </w:r>
      <w:r w:rsidRPr="009D6C1F">
        <w:t xml:space="preserve"> a State Community Observers Network Website.</w:t>
      </w:r>
      <w:r w:rsidR="00502F7E">
        <w:t xml:space="preserve"> </w:t>
      </w:r>
      <w:r w:rsidRPr="009D6C1F">
        <w:t>This website will enable the community to provide local knowledge during a flood event.</w:t>
      </w:r>
      <w:r w:rsidR="00502F7E">
        <w:t xml:space="preserve"> </w:t>
      </w:r>
      <w:r w:rsidRPr="009D6C1F">
        <w:t>Using smartphones to collect flood data via an app, photos can be instantly uploaded to the web page, viewed and shared between agencies and the community.</w:t>
      </w:r>
      <w:r w:rsidR="00502F7E">
        <w:t xml:space="preserve"> </w:t>
      </w:r>
      <w:r w:rsidRPr="009D6C1F">
        <w:t>This website will provide a source of valuable information where there are gaps in telemetered stream data.</w:t>
      </w:r>
    </w:p>
    <w:p w14:paraId="2DABE5F1" w14:textId="5459818C" w:rsidR="004E2F30" w:rsidRPr="009D6C1F" w:rsidRDefault="000A192E" w:rsidP="001906C1">
      <w:pPr>
        <w:jc w:val="both"/>
      </w:pPr>
      <w:r>
        <w:lastRenderedPageBreak/>
        <w:t xml:space="preserve">The </w:t>
      </w:r>
      <w:r w:rsidR="005B2095">
        <w:t>VIC</w:t>
      </w:r>
      <w:r w:rsidR="005B2095" w:rsidRPr="009D6C1F">
        <w:t>SES</w:t>
      </w:r>
      <w:r w:rsidR="004E2F30" w:rsidRPr="009D6C1F">
        <w:t xml:space="preserve"> </w:t>
      </w:r>
      <w:r w:rsidR="00A524FC">
        <w:t>is</w:t>
      </w:r>
      <w:r w:rsidR="00A524FC" w:rsidRPr="009D6C1F">
        <w:t xml:space="preserve"> </w:t>
      </w:r>
      <w:r w:rsidR="004E2F30" w:rsidRPr="009D6C1F">
        <w:t xml:space="preserve">also working with DELWP, CMAs and local councils to develop a range </w:t>
      </w:r>
      <w:r w:rsidRPr="009D6C1F">
        <w:t>of products</w:t>
      </w:r>
      <w:r w:rsidR="004E2F30" w:rsidRPr="009D6C1F">
        <w:t xml:space="preserve"> and community engagement activities to raise the flood awareness. Some of these products include</w:t>
      </w:r>
      <w:r w:rsidR="000315FB">
        <w:t>:</w:t>
      </w:r>
    </w:p>
    <w:p w14:paraId="36A1215E" w14:textId="0CEAE97B" w:rsidR="004E2F30" w:rsidRPr="009D6C1F" w:rsidRDefault="005245DE" w:rsidP="00A4027C">
      <w:pPr>
        <w:pStyle w:val="ListParagraph"/>
        <w:numPr>
          <w:ilvl w:val="0"/>
          <w:numId w:val="31"/>
        </w:numPr>
        <w:jc w:val="both"/>
      </w:pPr>
      <w:r w:rsidRPr="009D6C1F">
        <w:t>P</w:t>
      </w:r>
      <w:r w:rsidR="000315FB" w:rsidRPr="009D6C1F">
        <w:t>roperty</w:t>
      </w:r>
      <w:r>
        <w:t>-</w:t>
      </w:r>
      <w:r w:rsidR="000315FB" w:rsidRPr="009D6C1F">
        <w:t>specific flood warning charts for individual properties that relate forecast peak flood levels to a height above or below an individual floor level</w:t>
      </w:r>
    </w:p>
    <w:p w14:paraId="4D523EAD" w14:textId="475433A0" w:rsidR="00502F7E" w:rsidRDefault="000315FB" w:rsidP="00A4027C">
      <w:pPr>
        <w:pStyle w:val="ListParagraph"/>
        <w:numPr>
          <w:ilvl w:val="0"/>
          <w:numId w:val="31"/>
        </w:numPr>
        <w:jc w:val="both"/>
      </w:pPr>
      <w:r w:rsidRPr="009D6C1F">
        <w:t xml:space="preserve">community </w:t>
      </w:r>
      <w:r w:rsidR="004E2F30" w:rsidRPr="009D6C1F">
        <w:t xml:space="preserve">education signs at stream gauge board locations that both educate the community and provide an opportunity for the community to </w:t>
      </w:r>
      <w:r w:rsidR="005245DE">
        <w:t>provide</w:t>
      </w:r>
      <w:r w:rsidR="005245DE" w:rsidRPr="009D6C1F">
        <w:t xml:space="preserve"> </w:t>
      </w:r>
      <w:r w:rsidR="004E2F30" w:rsidRPr="009D6C1F">
        <w:t xml:space="preserve">local knowledge to an Incident Control Centre </w:t>
      </w:r>
      <w:r w:rsidR="000A192E" w:rsidRPr="009D6C1F">
        <w:t>during a</w:t>
      </w:r>
      <w:r w:rsidR="004E2F30" w:rsidRPr="009D6C1F">
        <w:t xml:space="preserve"> flood event</w:t>
      </w:r>
    </w:p>
    <w:p w14:paraId="6981182B" w14:textId="7CBAD7E6" w:rsidR="004E2F30" w:rsidRPr="009D6C1F" w:rsidRDefault="000315FB" w:rsidP="00A4027C">
      <w:pPr>
        <w:pStyle w:val="ListParagraph"/>
        <w:numPr>
          <w:ilvl w:val="0"/>
          <w:numId w:val="31"/>
        </w:numPr>
        <w:jc w:val="both"/>
      </w:pPr>
      <w:r w:rsidRPr="009D6C1F">
        <w:t xml:space="preserve">use </w:t>
      </w:r>
      <w:r w:rsidR="004E2F30" w:rsidRPr="009D6C1F">
        <w:t>of pre-recorded flood education videos</w:t>
      </w:r>
      <w:r>
        <w:t>.</w:t>
      </w:r>
    </w:p>
    <w:p w14:paraId="18892C13" w14:textId="044D4E45" w:rsidR="004E2F30" w:rsidRDefault="004E2F30" w:rsidP="001906C1">
      <w:pPr>
        <w:jc w:val="both"/>
      </w:pPr>
      <w:r w:rsidRPr="009D6C1F">
        <w:t xml:space="preserve">The delivery of a series of community education products in conjunction with targeted community engagement activities with people regularly </w:t>
      </w:r>
      <w:r w:rsidR="00A524FC">
        <w:t>affected</w:t>
      </w:r>
      <w:r w:rsidR="00A524FC" w:rsidRPr="009D6C1F">
        <w:t xml:space="preserve"> </w:t>
      </w:r>
      <w:r w:rsidRPr="009D6C1F">
        <w:t>by flooding will go a long way to fulfilling key aspects of the Regional Floodplain Management Strategy.</w:t>
      </w:r>
    </w:p>
    <w:p w14:paraId="649DA1B2" w14:textId="1C919761" w:rsidR="00E854D8" w:rsidRDefault="003C02F3" w:rsidP="000315FB">
      <w:pPr>
        <w:pStyle w:val="Heading2"/>
      </w:pPr>
      <w:bookmarkStart w:id="64" w:name="_Toc493429351"/>
      <w:bookmarkStart w:id="65" w:name="_Toc493429390"/>
      <w:bookmarkStart w:id="66" w:name="_Toc493438631"/>
      <w:bookmarkStart w:id="67" w:name="_Toc494881467"/>
      <w:bookmarkEnd w:id="64"/>
      <w:bookmarkEnd w:id="65"/>
      <w:bookmarkEnd w:id="66"/>
      <w:r>
        <w:t xml:space="preserve">Other </w:t>
      </w:r>
      <w:r w:rsidR="000315FB">
        <w:t xml:space="preserve">factors influencing </w:t>
      </w:r>
      <w:r w:rsidR="000315FB" w:rsidRPr="000315FB">
        <w:t>priority</w:t>
      </w:r>
      <w:r w:rsidR="000315FB">
        <w:t xml:space="preserve"> setting</w:t>
      </w:r>
      <w:bookmarkEnd w:id="67"/>
    </w:p>
    <w:p w14:paraId="59A78F91" w14:textId="24C04D4A" w:rsidR="005627B7" w:rsidRDefault="005627B7" w:rsidP="000C77E7">
      <w:pPr>
        <w:jc w:val="both"/>
      </w:pPr>
      <w:r>
        <w:t xml:space="preserve">Despite the expansiveness of the region, and the different </w:t>
      </w:r>
      <w:r w:rsidR="007A3B99">
        <w:t>causes</w:t>
      </w:r>
      <w:r>
        <w:t xml:space="preserve"> and consequences of flooding across the catchments, several common themes arose during the stakeholder engagement process. These are discussed further below and have been considered in the setting of regional </w:t>
      </w:r>
      <w:r w:rsidR="007A3B99">
        <w:t>priorities</w:t>
      </w:r>
      <w:r>
        <w:t>.</w:t>
      </w:r>
    </w:p>
    <w:p w14:paraId="5FA6C861" w14:textId="4E7DD68D" w:rsidR="004002E5" w:rsidRPr="004002E5" w:rsidRDefault="004002E5" w:rsidP="004002E5">
      <w:pPr>
        <w:pStyle w:val="Heading3"/>
        <w:rPr>
          <w:rFonts w:ascii="Arial" w:hAnsi="Arial" w:cs="Arial"/>
          <w:b w:val="0"/>
          <w:sz w:val="26"/>
          <w:szCs w:val="26"/>
        </w:rPr>
      </w:pPr>
      <w:bookmarkStart w:id="68" w:name="_Toc494881468"/>
      <w:r w:rsidRPr="004002E5">
        <w:rPr>
          <w:rFonts w:ascii="Arial" w:hAnsi="Arial" w:cs="Arial"/>
          <w:b w:val="0"/>
          <w:sz w:val="26"/>
          <w:szCs w:val="26"/>
        </w:rPr>
        <w:t xml:space="preserve">Flood </w:t>
      </w:r>
      <w:r w:rsidR="000315FB" w:rsidRPr="004002E5">
        <w:rPr>
          <w:rFonts w:ascii="Arial" w:hAnsi="Arial" w:cs="Arial"/>
          <w:b w:val="0"/>
          <w:sz w:val="26"/>
          <w:szCs w:val="26"/>
        </w:rPr>
        <w:t>flow distributions</w:t>
      </w:r>
      <w:bookmarkEnd w:id="68"/>
    </w:p>
    <w:p w14:paraId="50E46D36" w14:textId="20503235" w:rsidR="004002E5" w:rsidRDefault="00977946" w:rsidP="00D3317C">
      <w:pPr>
        <w:jc w:val="both"/>
      </w:pPr>
      <w:r>
        <w:t xml:space="preserve">Community members have expressed </w:t>
      </w:r>
      <w:r w:rsidR="00CE02C8">
        <w:t>concerns</w:t>
      </w:r>
      <w:r>
        <w:t xml:space="preserve"> </w:t>
      </w:r>
      <w:r w:rsidR="00CE02C8">
        <w:t>regarding</w:t>
      </w:r>
      <w:r>
        <w:t xml:space="preserve"> the current distribution of floodwaters through the catchment. Illegal structures, neglected flood management schemes, irrigation modernisation, road upgrades and general misinformation have resulted in floodwater flows to locations that do not align with community </w:t>
      </w:r>
      <w:r w:rsidR="00CE02C8">
        <w:t>expectations</w:t>
      </w:r>
      <w:r>
        <w:t>.</w:t>
      </w:r>
    </w:p>
    <w:p w14:paraId="6C77C563" w14:textId="2FBA97ED" w:rsidR="00502F7E" w:rsidRDefault="00977946" w:rsidP="00D3317C">
      <w:pPr>
        <w:jc w:val="both"/>
      </w:pPr>
      <w:r>
        <w:t>Management of flood flows is often difficult and complex.</w:t>
      </w:r>
      <w:r w:rsidR="00646BC6">
        <w:t xml:space="preserve"> </w:t>
      </w:r>
      <w:r w:rsidR="005245DE">
        <w:t>Re-distribution of f</w:t>
      </w:r>
      <w:r w:rsidR="000315FB">
        <w:t>lows need</w:t>
      </w:r>
      <w:r w:rsidR="005245DE">
        <w:t>s</w:t>
      </w:r>
      <w:r w:rsidR="000315FB">
        <w:t xml:space="preserve"> to be </w:t>
      </w:r>
      <w:r w:rsidR="00646BC6">
        <w:t>manage</w:t>
      </w:r>
      <w:r w:rsidR="000315FB">
        <w:t>d</w:t>
      </w:r>
      <w:r w:rsidR="00646BC6">
        <w:t xml:space="preserve"> to ensure that the impacts of flooding aren’t moved from one landowner to another.</w:t>
      </w:r>
    </w:p>
    <w:p w14:paraId="2504AA1A" w14:textId="72776008" w:rsidR="00502F7E" w:rsidRDefault="00A90C83" w:rsidP="00D3317C">
      <w:pPr>
        <w:jc w:val="both"/>
      </w:pPr>
      <w:r>
        <w:t>T</w:t>
      </w:r>
      <w:r w:rsidR="00646BC6">
        <w:t xml:space="preserve">he impacts </w:t>
      </w:r>
      <w:r>
        <w:t xml:space="preserve">of unplanned flows </w:t>
      </w:r>
      <w:r w:rsidR="005245DE">
        <w:t xml:space="preserve">on </w:t>
      </w:r>
      <w:r w:rsidR="00646BC6">
        <w:t xml:space="preserve">the environment </w:t>
      </w:r>
      <w:r>
        <w:t xml:space="preserve">must also be considered </w:t>
      </w:r>
      <w:r w:rsidR="00646BC6">
        <w:t>in what are now highly managed and long-term</w:t>
      </w:r>
      <w:r>
        <w:t>,</w:t>
      </w:r>
      <w:r w:rsidR="00646BC6">
        <w:t xml:space="preserve"> goal-oriented environmental flow regimes</w:t>
      </w:r>
      <w:r w:rsidR="005245DE">
        <w:t>,</w:t>
      </w:r>
      <w:r w:rsidR="00646BC6">
        <w:t xml:space="preserve"> e.g. </w:t>
      </w:r>
      <w:r w:rsidR="00CE02C8">
        <w:t>managing</w:t>
      </w:r>
      <w:r w:rsidR="00646BC6">
        <w:t xml:space="preserve"> vegetation growth, bird breeding and international legal </w:t>
      </w:r>
      <w:r w:rsidR="00CE02C8">
        <w:t>obligations</w:t>
      </w:r>
      <w:r w:rsidR="00646BC6">
        <w:t xml:space="preserve"> (e.g. RAMSAR).</w:t>
      </w:r>
    </w:p>
    <w:p w14:paraId="3F6E7BD8" w14:textId="4D25F9A8" w:rsidR="00502F7E" w:rsidRDefault="00691FAA" w:rsidP="00AB39C9">
      <w:pPr>
        <w:jc w:val="both"/>
      </w:pPr>
      <w:r>
        <w:t>In the development of this strategy</w:t>
      </w:r>
      <w:r w:rsidR="005245DE">
        <w:t>,</w:t>
      </w:r>
      <w:r>
        <w:t xml:space="preserve"> it </w:t>
      </w:r>
      <w:r w:rsidR="005245DE">
        <w:t>was</w:t>
      </w:r>
      <w:r>
        <w:t xml:space="preserve"> evident that all agencies share a common goal </w:t>
      </w:r>
      <w:r w:rsidR="00A90C83">
        <w:t xml:space="preserve">to </w:t>
      </w:r>
      <w:r>
        <w:t>manag</w:t>
      </w:r>
      <w:r w:rsidR="00A90C83">
        <w:t>e</w:t>
      </w:r>
      <w:r>
        <w:t xml:space="preserve"> floodwaters in a way that minimises harm and maximises environmental/cultural benefits. </w:t>
      </w:r>
      <w:r w:rsidR="00AB39C9">
        <w:t xml:space="preserve">The intentions are the same, but a lack of understanding between agencies </w:t>
      </w:r>
      <w:r w:rsidR="000D022D">
        <w:t xml:space="preserve">and the community </w:t>
      </w:r>
      <w:r w:rsidR="00AB39C9">
        <w:t>has been perceived as poor management.</w:t>
      </w:r>
      <w:r w:rsidR="00502F7E">
        <w:t xml:space="preserve"> </w:t>
      </w:r>
      <w:r w:rsidR="00A90C83">
        <w:t>I</w:t>
      </w:r>
      <w:r w:rsidR="00AB39C9">
        <w:t>t is important to understand the constraints of the floodplain operating system. Often</w:t>
      </w:r>
      <w:r w:rsidR="00A90C83">
        <w:t>,</w:t>
      </w:r>
      <w:r w:rsidR="00AB39C9">
        <w:t xml:space="preserve"> natural wetlands can remain dry (or at least not fill) in a flood because the delivery infrastructure to direct flows is limited.</w:t>
      </w:r>
    </w:p>
    <w:p w14:paraId="4B561A31" w14:textId="3EFE5E25" w:rsidR="007A6CA4" w:rsidRDefault="007A6CA4" w:rsidP="00AB39C9">
      <w:pPr>
        <w:jc w:val="both"/>
      </w:pPr>
      <w:r>
        <w:rPr>
          <w:noProof/>
        </w:rPr>
        <mc:AlternateContent>
          <mc:Choice Requires="wps">
            <w:drawing>
              <wp:inline distT="0" distB="0" distL="0" distR="0" wp14:anchorId="03E0111B" wp14:editId="500DAEC7">
                <wp:extent cx="5731510" cy="867410"/>
                <wp:effectExtent l="0" t="0" r="21590" b="27940"/>
                <wp:docPr id="17" name="Text Box 17"/>
                <wp:cNvGraphicFramePr/>
                <a:graphic xmlns:a="http://schemas.openxmlformats.org/drawingml/2006/main">
                  <a:graphicData uri="http://schemas.microsoft.com/office/word/2010/wordprocessingShape">
                    <wps:wsp>
                      <wps:cNvSpPr txBox="1"/>
                      <wps:spPr>
                        <a:xfrm>
                          <a:off x="0" y="0"/>
                          <a:ext cx="5731510" cy="867410"/>
                        </a:xfrm>
                        <a:prstGeom prst="round2DiagRect">
                          <a:avLst/>
                        </a:prstGeom>
                        <a:solidFill>
                          <a:schemeClr val="accent3">
                            <a:lumMod val="20000"/>
                            <a:lumOff val="80000"/>
                          </a:schemeClr>
                        </a:solidFill>
                        <a:ln w="6350">
                          <a:solidFill>
                            <a:schemeClr val="accent3">
                              <a:lumMod val="75000"/>
                            </a:schemeClr>
                          </a:solidFill>
                        </a:ln>
                      </wps:spPr>
                      <wps:txbx>
                        <w:txbxContent>
                          <w:p w14:paraId="6E538E2A" w14:textId="1B52AF59" w:rsidR="0070402F" w:rsidRPr="000E1C97" w:rsidRDefault="0070402F" w:rsidP="007A6CA4">
                            <w:pPr>
                              <w:spacing w:before="0" w:after="0"/>
                              <w:jc w:val="both"/>
                              <w:rPr>
                                <w:b/>
                              </w:rPr>
                            </w:pPr>
                            <w:r w:rsidRPr="000E1C97">
                              <w:rPr>
                                <w:b/>
                              </w:rPr>
                              <w:t>REGIONAL PRIORITY</w:t>
                            </w:r>
                            <w:r>
                              <w:rPr>
                                <w:b/>
                              </w:rPr>
                              <w:t xml:space="preserve"> 5 – Develop an understanding of flood flow distributions</w:t>
                            </w:r>
                          </w:p>
                          <w:p w14:paraId="1681E270" w14:textId="06A1DECA" w:rsidR="0070402F" w:rsidRDefault="0070402F" w:rsidP="007A6CA4">
                            <w:pPr>
                              <w:spacing w:before="0"/>
                            </w:pPr>
                            <w:r>
                              <w:t>To provide clarity to agencies and communities, the North Central CMA, in conjunction with water authorities, will develop guiding principles for flood flow distributions that consider social and environmental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2" style="width:451.3pt;height:68.3pt;visibility:visible;mso-wrap-style:square;mso-left-percent:-10001;mso-top-percent:-10001;mso-position-horizontal:absolute;mso-position-horizontal-relative:char;mso-position-vertical:absolute;mso-position-vertical-relative:line;mso-left-percent:-10001;mso-top-percent:-10001;v-text-anchor:top" coordsize="5731510,867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" adj="-11796480,,5400" path="m144571,l5731510,r,l5731510,722839v,79844,-64727,144571,-144571,144571l,867410r,l,144571c,64727,64727,,144571,xe" fillcolor="#eaf1dd [662]" strokecolor="#76923c [2406]" strokeweight=".5pt">
                <v:stroke joinstyle="miter"/>
                <v:formulas/>
                <v:path arrowok="t" o:connecttype="custom" o:connectlocs="144571,0;5731510,0;5731510,0;5731510,722839;5586939,867410;0,867410;0,867410;0,144571;144571,0" o:connectangles="0,0,0,0,0,0,0,0,0" textboxrect="0,0,5731510,867410"/>
                <v:textbox>
                  <w:txbxContent>
                    <w:p w14:paraId="6E538E2A" w14:textId="1B52AF59" w:rsidR="0070402F" w:rsidRPr="000E1C97" w:rsidRDefault="0070402F" w:rsidP="007A6CA4">
                      <w:pPr>
                        <w:spacing w:before="0" w:after="0"/>
                        <w:jc w:val="both"/>
                        <w:rPr>
                          <w:b/>
                        </w:rPr>
                      </w:pPr>
                      <w:r w:rsidRPr="000E1C97">
                        <w:rPr>
                          <w:b/>
                        </w:rPr>
                        <w:t>REGIONAL PRIORITY</w:t>
                      </w:r>
                      <w:r>
                        <w:rPr>
                          <w:b/>
                        </w:rPr>
                        <w:t xml:space="preserve"> 5 – Develop an understanding of flood flow distributions</w:t>
                      </w:r>
                    </w:p>
                    <w:p w14:paraId="1681E270" w14:textId="06A1DECA" w:rsidR="0070402F" w:rsidRDefault="0070402F" w:rsidP="007A6CA4">
                      <w:pPr>
                        <w:spacing w:before="0"/>
                      </w:pPr>
                      <w:r>
                        <w:t>To provide clarity to agencies and communities, the North Central CMA, in conjunction with water authorities, will develop guiding principles for flood flow distributions that consider social and environmental impacts.</w:t>
                      </w:r>
                    </w:p>
                  </w:txbxContent>
                </v:textbox>
                <w10:anchorlock/>
              </v:shape>
            </w:pict>
          </mc:Fallback>
        </mc:AlternateContent>
      </w:r>
    </w:p>
    <w:p w14:paraId="70451416" w14:textId="089D2C12" w:rsidR="00977946" w:rsidRPr="00977946" w:rsidRDefault="00977946" w:rsidP="00977946">
      <w:pPr>
        <w:pStyle w:val="Heading3"/>
        <w:rPr>
          <w:rFonts w:ascii="Arial" w:hAnsi="Arial" w:cs="Arial"/>
          <w:b w:val="0"/>
          <w:sz w:val="26"/>
          <w:szCs w:val="26"/>
        </w:rPr>
      </w:pPr>
      <w:bookmarkStart w:id="69" w:name="_Toc493429354"/>
      <w:bookmarkStart w:id="70" w:name="_Toc493429393"/>
      <w:bookmarkStart w:id="71" w:name="_Toc494881469"/>
      <w:bookmarkEnd w:id="69"/>
      <w:bookmarkEnd w:id="70"/>
      <w:r w:rsidRPr="00977946">
        <w:rPr>
          <w:rFonts w:ascii="Arial" w:hAnsi="Arial" w:cs="Arial"/>
          <w:b w:val="0"/>
          <w:sz w:val="26"/>
          <w:szCs w:val="26"/>
        </w:rPr>
        <w:t xml:space="preserve">Residual </w:t>
      </w:r>
      <w:r w:rsidR="009D63E8" w:rsidRPr="00977946">
        <w:rPr>
          <w:rFonts w:ascii="Arial" w:hAnsi="Arial" w:cs="Arial"/>
          <w:b w:val="0"/>
          <w:sz w:val="26"/>
          <w:szCs w:val="26"/>
        </w:rPr>
        <w:t>floodwaters</w:t>
      </w:r>
      <w:bookmarkEnd w:id="71"/>
    </w:p>
    <w:p w14:paraId="0B6E49C0" w14:textId="32C0216E" w:rsidR="00977946" w:rsidRDefault="00646BC6" w:rsidP="00D3317C">
      <w:pPr>
        <w:jc w:val="both"/>
      </w:pPr>
      <w:r>
        <w:t>Residual floodwaters lingering in the landscape pose risks to human health, community wellbeing and the functioning of regi</w:t>
      </w:r>
      <w:r w:rsidR="00CE02C8">
        <w:t>o</w:t>
      </w:r>
      <w:r>
        <w:t xml:space="preserve">nal </w:t>
      </w:r>
      <w:r w:rsidR="00CE02C8">
        <w:t>economies</w:t>
      </w:r>
      <w:r>
        <w:t>. Coordinated management of the removal of floodwaters need</w:t>
      </w:r>
      <w:r w:rsidR="005245DE">
        <w:t>s</w:t>
      </w:r>
      <w:r>
        <w:t xml:space="preserve"> to align with community expectations</w:t>
      </w:r>
      <w:r w:rsidR="00A90C83">
        <w:t xml:space="preserve"> so as</w:t>
      </w:r>
      <w:r>
        <w:t xml:space="preserve"> to prevent illegal works (e.g. cutting of banks) and additional damage, and to avoid litigation between individuals. Solutions may be permanent (e.g. new </w:t>
      </w:r>
      <w:r w:rsidR="00CE02C8">
        <w:t>infrastructure</w:t>
      </w:r>
      <w:r>
        <w:t xml:space="preserve">) or reactive (e.g. managed interventions such as pumping or cutting banks). DELWP is accountable for maintaining guidelines for managing </w:t>
      </w:r>
      <w:r w:rsidR="00CE02C8">
        <w:t>residual</w:t>
      </w:r>
      <w:r>
        <w:t xml:space="preserve"> floodwaters to help </w:t>
      </w:r>
      <w:r w:rsidR="00CE02C8">
        <w:t>Incident</w:t>
      </w:r>
      <w:r>
        <w:t xml:space="preserve"> </w:t>
      </w:r>
      <w:r>
        <w:lastRenderedPageBreak/>
        <w:t>Controllers and Recovery Managers to mana</w:t>
      </w:r>
      <w:r w:rsidR="00CE02C8">
        <w:t>ge the risks of human intervention</w:t>
      </w:r>
      <w:r>
        <w:t xml:space="preserve"> in draining the </w:t>
      </w:r>
      <w:r w:rsidR="00CE02C8">
        <w:t>floodplain</w:t>
      </w:r>
      <w:r>
        <w:t>.</w:t>
      </w:r>
    </w:p>
    <w:p w14:paraId="65966FF1" w14:textId="5E620B12" w:rsidR="009A49E8" w:rsidRPr="00CA58B9" w:rsidRDefault="00CA58B9" w:rsidP="00CA58B9">
      <w:pPr>
        <w:pStyle w:val="Heading3"/>
        <w:rPr>
          <w:rFonts w:ascii="Arial" w:hAnsi="Arial" w:cs="Arial"/>
          <w:b w:val="0"/>
          <w:sz w:val="26"/>
          <w:szCs w:val="26"/>
        </w:rPr>
      </w:pPr>
      <w:bookmarkStart w:id="72" w:name="_Toc494881470"/>
      <w:r w:rsidRPr="00CA58B9">
        <w:rPr>
          <w:rFonts w:ascii="Arial" w:hAnsi="Arial" w:cs="Arial"/>
          <w:b w:val="0"/>
          <w:sz w:val="26"/>
          <w:szCs w:val="26"/>
        </w:rPr>
        <w:t xml:space="preserve">Illegal </w:t>
      </w:r>
      <w:r w:rsidR="009D63E8" w:rsidRPr="00CA58B9">
        <w:rPr>
          <w:rFonts w:ascii="Arial" w:hAnsi="Arial" w:cs="Arial"/>
          <w:b w:val="0"/>
          <w:sz w:val="26"/>
          <w:szCs w:val="26"/>
        </w:rPr>
        <w:t>works</w:t>
      </w:r>
      <w:bookmarkEnd w:id="72"/>
    </w:p>
    <w:p w14:paraId="68461339" w14:textId="1010BB05" w:rsidR="00CA58B9" w:rsidRDefault="00A90C83" w:rsidP="00D3317C">
      <w:pPr>
        <w:jc w:val="both"/>
      </w:pPr>
      <w:r>
        <w:t>C</w:t>
      </w:r>
      <w:r w:rsidR="00646BC6">
        <w:t xml:space="preserve">oncerned community members </w:t>
      </w:r>
      <w:r>
        <w:t xml:space="preserve">have raised the issue of </w:t>
      </w:r>
      <w:r w:rsidR="00646BC6">
        <w:t xml:space="preserve">illegal works within our waterways and floodplains. Illegal </w:t>
      </w:r>
      <w:r w:rsidR="00CE02C8">
        <w:t>levees</w:t>
      </w:r>
      <w:r w:rsidR="00646BC6">
        <w:t xml:space="preserve">, in particular, </w:t>
      </w:r>
      <w:r>
        <w:t>and</w:t>
      </w:r>
      <w:r w:rsidR="00646BC6">
        <w:t xml:space="preserve"> farm channel infrastructure are a constant issue</w:t>
      </w:r>
      <w:r>
        <w:t>.</w:t>
      </w:r>
      <w:r w:rsidR="00646BC6">
        <w:t xml:space="preserve"> </w:t>
      </w:r>
      <w:r>
        <w:t>T</w:t>
      </w:r>
      <w:r w:rsidR="00646BC6">
        <w:t>hese structures displace floodwaters to other unexpected locations</w:t>
      </w:r>
      <w:r w:rsidR="005245DE">
        <w:t>,</w:t>
      </w:r>
      <w:r w:rsidR="00646BC6">
        <w:t xml:space="preserve"> damag</w:t>
      </w:r>
      <w:r>
        <w:t>ing</w:t>
      </w:r>
      <w:r w:rsidR="00646BC6">
        <w:t xml:space="preserve"> housing, agriculture and farm land.</w:t>
      </w:r>
    </w:p>
    <w:p w14:paraId="5FA6DD0B" w14:textId="5AAADA9A" w:rsidR="00646BC6" w:rsidRDefault="00AA1D78" w:rsidP="00D3317C">
      <w:pPr>
        <w:jc w:val="both"/>
      </w:pPr>
      <w:r>
        <w:t>I</w:t>
      </w:r>
      <w:r w:rsidR="00646BC6">
        <w:t>llegal works</w:t>
      </w:r>
      <w:r>
        <w:t xml:space="preserve"> often</w:t>
      </w:r>
      <w:r w:rsidR="00646BC6">
        <w:t xml:space="preserve"> go unnoticed (or unreported) and</w:t>
      </w:r>
      <w:r w:rsidR="00A90C83">
        <w:t>,</w:t>
      </w:r>
      <w:r w:rsidR="00646BC6">
        <w:t xml:space="preserve"> </w:t>
      </w:r>
      <w:r w:rsidR="00CE4978" w:rsidRPr="00CE4978">
        <w:t>after a period of time without any action</w:t>
      </w:r>
      <w:r w:rsidR="00A90C83">
        <w:t>,</w:t>
      </w:r>
      <w:r w:rsidR="00CE4978" w:rsidRPr="00CE4978">
        <w:t xml:space="preserve"> become an inherent part of the landscape. </w:t>
      </w:r>
      <w:r w:rsidR="00646BC6">
        <w:t xml:space="preserve">These works can greatly alter the course of flood waters </w:t>
      </w:r>
      <w:r w:rsidR="005245DE">
        <w:t xml:space="preserve">affected </w:t>
      </w:r>
      <w:r w:rsidR="00CE02C8">
        <w:t>those</w:t>
      </w:r>
      <w:r w:rsidR="00646BC6">
        <w:t xml:space="preserve"> residing both upstream and downstream. For example, in the 2016 floods, </w:t>
      </w:r>
      <w:r w:rsidR="000D0E40">
        <w:t xml:space="preserve">areas </w:t>
      </w:r>
      <w:r w:rsidR="00646BC6">
        <w:t xml:space="preserve">near Gunbower </w:t>
      </w:r>
      <w:r w:rsidR="000D0E40">
        <w:t xml:space="preserve">Forest </w:t>
      </w:r>
      <w:r w:rsidR="00CE02C8">
        <w:t>suffered</w:t>
      </w:r>
      <w:r w:rsidR="00646BC6">
        <w:t xml:space="preserve"> </w:t>
      </w:r>
      <w:r w:rsidR="000D0E40">
        <w:t>flooding greater than</w:t>
      </w:r>
      <w:r w:rsidR="00646BC6">
        <w:t xml:space="preserve"> the 2011 floods.</w:t>
      </w:r>
    </w:p>
    <w:p w14:paraId="23E5B8F9" w14:textId="29138640" w:rsidR="00646BC6" w:rsidRDefault="00646BC6" w:rsidP="00D3317C">
      <w:pPr>
        <w:jc w:val="both"/>
      </w:pPr>
      <w:r>
        <w:t xml:space="preserve">Many community members are unsure as to what works they </w:t>
      </w:r>
      <w:r w:rsidR="00CE02C8">
        <w:t>can</w:t>
      </w:r>
      <w:r>
        <w:t xml:space="preserve"> do within their own property on a floodplain. Clear </w:t>
      </w:r>
      <w:r w:rsidR="00CE02C8">
        <w:t>specifications</w:t>
      </w:r>
      <w:r>
        <w:t xml:space="preserve"> are difficult to come by</w:t>
      </w:r>
      <w:r w:rsidR="005245DE">
        <w:t>,</w:t>
      </w:r>
      <w:r>
        <w:t xml:space="preserve"> which results in unpermitted works by some individuals and frustration </w:t>
      </w:r>
      <w:r w:rsidR="005245DE">
        <w:t xml:space="preserve">for </w:t>
      </w:r>
      <w:r>
        <w:t xml:space="preserve">other </w:t>
      </w:r>
      <w:r w:rsidR="00CE02C8">
        <w:t>individuals</w:t>
      </w:r>
      <w:r>
        <w:t xml:space="preserve"> </w:t>
      </w:r>
      <w:r w:rsidR="00A91AA9">
        <w:t>about whether works by a neighbour are legal or not.</w:t>
      </w:r>
    </w:p>
    <w:p w14:paraId="76EBF378" w14:textId="461FFF50" w:rsidR="00A91AA9" w:rsidRDefault="00811930" w:rsidP="00D3317C">
      <w:pPr>
        <w:jc w:val="both"/>
      </w:pPr>
      <w:r>
        <w:t>The r</w:t>
      </w:r>
      <w:r w:rsidR="00A91AA9" w:rsidRPr="00A91AA9">
        <w:t xml:space="preserve">amifications </w:t>
      </w:r>
      <w:r>
        <w:t>of</w:t>
      </w:r>
      <w:r w:rsidR="00A91AA9" w:rsidRPr="00A91AA9">
        <w:t xml:space="preserve"> illegal works are assessed either via the </w:t>
      </w:r>
      <w:r w:rsidR="00A91AA9" w:rsidRPr="00A4027C">
        <w:rPr>
          <w:i/>
        </w:rPr>
        <w:t>Planning and Environment Act</w:t>
      </w:r>
      <w:r w:rsidR="005245DE" w:rsidRPr="00A4027C">
        <w:rPr>
          <w:i/>
        </w:rPr>
        <w:t xml:space="preserve"> 1987</w:t>
      </w:r>
      <w:r w:rsidR="005245DE">
        <w:t>,</w:t>
      </w:r>
      <w:r w:rsidR="00A91AA9" w:rsidRPr="00A91AA9">
        <w:t xml:space="preserve"> with the outcome being the removal</w:t>
      </w:r>
      <w:r>
        <w:t xml:space="preserve"> of the works or the issuing of a permit for them</w:t>
      </w:r>
      <w:r w:rsidR="00A91AA9" w:rsidRPr="00A91AA9">
        <w:t xml:space="preserve">, or the </w:t>
      </w:r>
      <w:r w:rsidR="00A91AA9" w:rsidRPr="00A4027C">
        <w:rPr>
          <w:i/>
        </w:rPr>
        <w:t>Water Act 1989</w:t>
      </w:r>
      <w:r w:rsidR="005245DE">
        <w:rPr>
          <w:i/>
        </w:rPr>
        <w:t>,</w:t>
      </w:r>
      <w:r w:rsidR="00A91AA9" w:rsidRPr="00A91AA9">
        <w:t xml:space="preserve"> where neighbours can sue each other for culpability if they are able to prove damages are a result of the works. A proactive approach to prevention and mitigation </w:t>
      </w:r>
      <w:r w:rsidR="005245DE">
        <w:t>by</w:t>
      </w:r>
      <w:r w:rsidR="005245DE" w:rsidRPr="00A91AA9">
        <w:t xml:space="preserve"> </w:t>
      </w:r>
      <w:r w:rsidR="00A91AA9" w:rsidRPr="00A91AA9">
        <w:t xml:space="preserve">agencies (and where possible collaborative action) will provide a greater service to the community as it will prevent legal </w:t>
      </w:r>
      <w:r w:rsidR="005245DE">
        <w:t>works</w:t>
      </w:r>
      <w:r w:rsidR="005245DE" w:rsidRPr="00A91AA9">
        <w:t xml:space="preserve"> </w:t>
      </w:r>
      <w:r w:rsidR="005245DE">
        <w:t xml:space="preserve">that </w:t>
      </w:r>
      <w:r w:rsidR="00A91AA9" w:rsidRPr="00A91AA9">
        <w:t>have the potential to divide communities.</w:t>
      </w:r>
    </w:p>
    <w:p w14:paraId="452E32A9" w14:textId="23B30EB4" w:rsidR="00CA58B9" w:rsidRPr="008B635E" w:rsidRDefault="00CA58B9" w:rsidP="00CA58B9">
      <w:pPr>
        <w:pStyle w:val="Heading3"/>
        <w:rPr>
          <w:rFonts w:ascii="Arial" w:hAnsi="Arial" w:cs="Arial"/>
          <w:b w:val="0"/>
          <w:sz w:val="26"/>
          <w:szCs w:val="26"/>
        </w:rPr>
      </w:pPr>
      <w:bookmarkStart w:id="73" w:name="_Toc494881471"/>
      <w:r w:rsidRPr="008B635E">
        <w:rPr>
          <w:rFonts w:ascii="Arial" w:hAnsi="Arial" w:cs="Arial"/>
          <w:b w:val="0"/>
          <w:sz w:val="26"/>
          <w:szCs w:val="26"/>
        </w:rPr>
        <w:t xml:space="preserve">Waterway </w:t>
      </w:r>
      <w:r w:rsidR="009D63E8" w:rsidRPr="008B635E">
        <w:rPr>
          <w:rFonts w:ascii="Arial" w:hAnsi="Arial" w:cs="Arial"/>
          <w:b w:val="0"/>
          <w:sz w:val="26"/>
          <w:szCs w:val="26"/>
        </w:rPr>
        <w:t>management</w:t>
      </w:r>
      <w:bookmarkEnd w:id="73"/>
    </w:p>
    <w:p w14:paraId="10B5D2E9" w14:textId="54926F43" w:rsidR="00A91AA9" w:rsidRDefault="00A91AA9" w:rsidP="00D3317C">
      <w:pPr>
        <w:jc w:val="both"/>
      </w:pPr>
      <w:r w:rsidRPr="00A91AA9">
        <w:t xml:space="preserve">North Central CMA consistently receives requests from the community to remove vegetation or debris from waterways to alleviate an actual or perceived risk of flooding. Blockages can be human or environmentally induced. In </w:t>
      </w:r>
      <w:r w:rsidR="00CE02C8" w:rsidRPr="00A91AA9">
        <w:t>many</w:t>
      </w:r>
      <w:r w:rsidRPr="00A91AA9">
        <w:t xml:space="preserve"> </w:t>
      </w:r>
      <w:r w:rsidR="00CE02C8" w:rsidRPr="00A91AA9">
        <w:t>situations,</w:t>
      </w:r>
      <w:r w:rsidRPr="00A91AA9">
        <w:t xml:space="preserve"> the vegetation has little to no impact on the extent of flooding, however</w:t>
      </w:r>
      <w:r w:rsidR="00811930">
        <w:t>,</w:t>
      </w:r>
      <w:r w:rsidRPr="00A91AA9">
        <w:t xml:space="preserve"> in some circumstances clearing of the waterway and regular maintenance may be warranted.</w:t>
      </w:r>
    </w:p>
    <w:p w14:paraId="2E99436A" w14:textId="10C336F5" w:rsidR="00A91AA9" w:rsidRDefault="00A91AA9" w:rsidP="00D3317C">
      <w:pPr>
        <w:jc w:val="both"/>
      </w:pPr>
      <w:r w:rsidRPr="00A91AA9">
        <w:t>DELWP is preparing the Victorian Rural Drainage Strategy that will provide strategic guidance for matters relating to rural drainage but also for management of waterways as ‘drains’. This will include consideration of clearing a stream of debris, vegetation or sediment that may have multiple mutual benefits</w:t>
      </w:r>
      <w:r w:rsidR="005245DE">
        <w:t>,</w:t>
      </w:r>
      <w:r w:rsidRPr="00A91AA9">
        <w:t xml:space="preserve"> e.g. flood mitigation, rural drainage and best practice waterway management.</w:t>
      </w:r>
    </w:p>
    <w:p w14:paraId="6055E504" w14:textId="2105D59A" w:rsidR="00786512" w:rsidRDefault="00786512" w:rsidP="00786512">
      <w:pPr>
        <w:jc w:val="both"/>
      </w:pPr>
      <w:r>
        <w:rPr>
          <w:noProof/>
        </w:rPr>
        <mc:AlternateContent>
          <mc:Choice Requires="wps">
            <w:drawing>
              <wp:inline distT="0" distB="0" distL="0" distR="0" wp14:anchorId="77E038AD" wp14:editId="0CE5C191">
                <wp:extent cx="5731510" cy="1460665"/>
                <wp:effectExtent l="0" t="0" r="21590" b="25400"/>
                <wp:docPr id="9" name="Text Box 9"/>
                <wp:cNvGraphicFramePr/>
                <a:graphic xmlns:a="http://schemas.openxmlformats.org/drawingml/2006/main">
                  <a:graphicData uri="http://schemas.microsoft.com/office/word/2010/wordprocessingShape">
                    <wps:wsp>
                      <wps:cNvSpPr txBox="1"/>
                      <wps:spPr>
                        <a:xfrm>
                          <a:off x="0" y="0"/>
                          <a:ext cx="5731510" cy="1460665"/>
                        </a:xfrm>
                        <a:prstGeom prst="round2DiagRect">
                          <a:avLst/>
                        </a:prstGeom>
                        <a:solidFill>
                          <a:schemeClr val="accent3">
                            <a:lumMod val="20000"/>
                            <a:lumOff val="80000"/>
                          </a:schemeClr>
                        </a:solidFill>
                        <a:ln w="6350">
                          <a:solidFill>
                            <a:schemeClr val="accent3">
                              <a:lumMod val="75000"/>
                            </a:schemeClr>
                          </a:solidFill>
                        </a:ln>
                      </wps:spPr>
                      <wps:txbx>
                        <w:txbxContent>
                          <w:p w14:paraId="2A2732C6" w14:textId="323F668F" w:rsidR="0070402F" w:rsidRPr="000E1C97" w:rsidRDefault="0070402F" w:rsidP="00786512">
                            <w:pPr>
                              <w:spacing w:before="0" w:after="0"/>
                              <w:jc w:val="both"/>
                              <w:rPr>
                                <w:b/>
                              </w:rPr>
                            </w:pPr>
                            <w:r w:rsidRPr="000E1C97">
                              <w:rPr>
                                <w:b/>
                              </w:rPr>
                              <w:t>REGIONAL PRIORITY</w:t>
                            </w:r>
                            <w:r>
                              <w:rPr>
                                <w:b/>
                              </w:rPr>
                              <w:t xml:space="preserve"> 6 – Clarify roles and responsibilities of agencies and individuals in floodplain management activities</w:t>
                            </w:r>
                          </w:p>
                          <w:p w14:paraId="5CC576F0" w14:textId="4D4F18B3" w:rsidR="0070402F" w:rsidRDefault="0070402F" w:rsidP="00786512">
                            <w:pPr>
                              <w:spacing w:before="0" w:after="0"/>
                              <w:jc w:val="both"/>
                            </w:pPr>
                            <w:r>
                              <w:t>During the development of this strategy, it has become evident that the roles and responsibilities of agencies and individuals with respect to managing residual floodwaters and waterway management are not well understood. There is a regional action to develop a communication plan and promotional material to assist the education of agencies and individuals on the various roles and responsibilities for floodplain and waterway management activities.</w:t>
                            </w:r>
                          </w:p>
                          <w:p w14:paraId="1BC97B41" w14:textId="77777777" w:rsidR="0070402F" w:rsidRDefault="0070402F" w:rsidP="00786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3" style="width:451.3pt;height:115pt;visibility:visible;mso-wrap-style:square;mso-left-percent:-10001;mso-top-percent:-10001;mso-position-horizontal:absolute;mso-position-horizontal-relative:char;mso-position-vertical:absolute;mso-position-vertical-relative:line;mso-left-percent:-10001;mso-top-percent:-10001;v-text-anchor:top" coordsize="5731510,1460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" adj="-11796480,,5400" path="m243449,l5731510,r,l5731510,1217216v,134453,-108996,243449,-243449,243449l,1460665r,l,243449c,108996,108996,,243449,xe" fillcolor="#eaf1dd [662]" strokecolor="#76923c [2406]" strokeweight=".5pt">
                <v:stroke joinstyle="miter"/>
                <v:formulas/>
                <v:path arrowok="t" o:connecttype="custom" o:connectlocs="243449,0;5731510,0;5731510,0;5731510,1217216;5488061,1460665;0,1460665;0,1460665;0,243449;243449,0" o:connectangles="0,0,0,0,0,0,0,0,0" textboxrect="0,0,5731510,1460665"/>
                <v:textbox>
                  <w:txbxContent>
                    <w:p w14:paraId="2A2732C6" w14:textId="323F668F" w:rsidR="0070402F" w:rsidRPr="000E1C97" w:rsidRDefault="0070402F" w:rsidP="00786512">
                      <w:pPr>
                        <w:spacing w:before="0" w:after="0"/>
                        <w:jc w:val="both"/>
                        <w:rPr>
                          <w:b/>
                        </w:rPr>
                      </w:pPr>
                      <w:r w:rsidRPr="000E1C97">
                        <w:rPr>
                          <w:b/>
                        </w:rPr>
                        <w:t>REGIONAL PRIORITY</w:t>
                      </w:r>
                      <w:r>
                        <w:rPr>
                          <w:b/>
                        </w:rPr>
                        <w:t xml:space="preserve"> 6 – Clarify roles and responsibilities of agencies and individuals in floodplain management activities</w:t>
                      </w:r>
                    </w:p>
                    <w:p w14:paraId="5CC576F0" w14:textId="4D4F18B3" w:rsidR="0070402F" w:rsidRDefault="0070402F" w:rsidP="00786512">
                      <w:pPr>
                        <w:spacing w:before="0" w:after="0"/>
                        <w:jc w:val="both"/>
                      </w:pPr>
                      <w:r>
                        <w:t>During the development of this strategy, it has become evident that the roles and responsibilities of agencies and individuals with respect to managing residual floodwaters and waterway management are not well understood. There is a regional action to develop a communication plan and promotional material to assist the education of agencies and individuals on the various roles and responsibilities for floodplain and waterway management activities.</w:t>
                      </w:r>
                    </w:p>
                    <w:p w14:paraId="1BC97B41" w14:textId="77777777" w:rsidR="0070402F" w:rsidRDefault="0070402F" w:rsidP="00786512"/>
                  </w:txbxContent>
                </v:textbox>
                <w10:anchorlock/>
              </v:shape>
            </w:pict>
          </mc:Fallback>
        </mc:AlternateContent>
      </w:r>
    </w:p>
    <w:p w14:paraId="6E4F56BF" w14:textId="6B452D96" w:rsidR="00646BC6" w:rsidRPr="00646BC6" w:rsidRDefault="00646BC6" w:rsidP="00646BC6">
      <w:pPr>
        <w:pStyle w:val="Heading3"/>
        <w:rPr>
          <w:rFonts w:ascii="Arial" w:hAnsi="Arial" w:cs="Arial"/>
          <w:b w:val="0"/>
          <w:sz w:val="26"/>
          <w:szCs w:val="26"/>
        </w:rPr>
      </w:pPr>
      <w:bookmarkStart w:id="74" w:name="_Toc494881472"/>
      <w:r w:rsidRPr="00646BC6">
        <w:rPr>
          <w:rFonts w:ascii="Arial" w:hAnsi="Arial" w:cs="Arial"/>
          <w:b w:val="0"/>
          <w:sz w:val="26"/>
          <w:szCs w:val="26"/>
        </w:rPr>
        <w:t xml:space="preserve">Cultural </w:t>
      </w:r>
      <w:r w:rsidR="005245DE" w:rsidRPr="00646BC6">
        <w:rPr>
          <w:rFonts w:ascii="Arial" w:hAnsi="Arial" w:cs="Arial"/>
          <w:b w:val="0"/>
          <w:sz w:val="26"/>
          <w:szCs w:val="26"/>
        </w:rPr>
        <w:t>values/assets</w:t>
      </w:r>
      <w:bookmarkEnd w:id="74"/>
    </w:p>
    <w:p w14:paraId="17D98B7A" w14:textId="2C2011C6" w:rsidR="005F3460" w:rsidRDefault="005F3460" w:rsidP="00D3317C">
      <w:pPr>
        <w:jc w:val="both"/>
      </w:pPr>
      <w:r w:rsidRPr="005F3460">
        <w:t>Waterways and floodplains</w:t>
      </w:r>
      <w:r>
        <w:t xml:space="preserve"> continue to hold deep physical, social, environmental, spiritual and cultural significance to the indigenous populations. </w:t>
      </w:r>
      <w:r w:rsidR="005245DE">
        <w:t>The</w:t>
      </w:r>
      <w:r>
        <w:t xml:space="preserve"> vast majority of cultural assets identified in the Aboriginal Heritage Register are within waterways and floodplains.</w:t>
      </w:r>
    </w:p>
    <w:p w14:paraId="5682DAED" w14:textId="13C55726" w:rsidR="00502F7E" w:rsidRDefault="00A415F3" w:rsidP="00D3317C">
      <w:pPr>
        <w:jc w:val="both"/>
      </w:pPr>
      <w:r>
        <w:t xml:space="preserve">Historically, floodplain management has </w:t>
      </w:r>
      <w:r w:rsidR="005245DE">
        <w:t xml:space="preserve">been </w:t>
      </w:r>
      <w:r>
        <w:t xml:space="preserve">largely </w:t>
      </w:r>
      <w:r w:rsidR="00C37482">
        <w:t>independent</w:t>
      </w:r>
      <w:r>
        <w:t xml:space="preserve"> of cultural heritage management, however</w:t>
      </w:r>
      <w:r w:rsidR="00811930">
        <w:t>,</w:t>
      </w:r>
      <w:r>
        <w:t xml:space="preserve"> given their </w:t>
      </w:r>
      <w:r w:rsidR="005245DE">
        <w:t>inter-</w:t>
      </w:r>
      <w:r>
        <w:t>depend</w:t>
      </w:r>
      <w:r w:rsidR="00811930">
        <w:t>e</w:t>
      </w:r>
      <w:r>
        <w:t>nce, it would be negligent to maintain these disparate management arrangements.</w:t>
      </w:r>
    </w:p>
    <w:p w14:paraId="0E399453" w14:textId="0C91F579" w:rsidR="00A415F3" w:rsidRDefault="00C37482" w:rsidP="00D3317C">
      <w:pPr>
        <w:jc w:val="both"/>
      </w:pPr>
      <w:r>
        <w:lastRenderedPageBreak/>
        <w:t>Issues identified in these existing arrangements include:</w:t>
      </w:r>
    </w:p>
    <w:p w14:paraId="02CC51D1" w14:textId="14AD09E0" w:rsidR="00C37482" w:rsidRDefault="005245DE" w:rsidP="001679A7">
      <w:pPr>
        <w:pStyle w:val="ListParagraph"/>
        <w:numPr>
          <w:ilvl w:val="0"/>
          <w:numId w:val="19"/>
        </w:numPr>
        <w:jc w:val="both"/>
      </w:pPr>
      <w:r>
        <w:t xml:space="preserve">an </w:t>
      </w:r>
      <w:r w:rsidR="00C37482">
        <w:t>absence of cultural knowledge in Municipal Emergency Management Plans</w:t>
      </w:r>
    </w:p>
    <w:p w14:paraId="575B29A9" w14:textId="0871F399" w:rsidR="00C37482" w:rsidRDefault="005245DE" w:rsidP="001679A7">
      <w:pPr>
        <w:pStyle w:val="ListParagraph"/>
        <w:numPr>
          <w:ilvl w:val="0"/>
          <w:numId w:val="19"/>
        </w:numPr>
        <w:jc w:val="both"/>
      </w:pPr>
      <w:r>
        <w:t xml:space="preserve">absence </w:t>
      </w:r>
      <w:r w:rsidR="00C37482">
        <w:t>of Traditional Owner input to flood management plans</w:t>
      </w:r>
    </w:p>
    <w:p w14:paraId="72989FAE" w14:textId="4D608B46" w:rsidR="00C37482" w:rsidRDefault="005245DE" w:rsidP="001679A7">
      <w:pPr>
        <w:pStyle w:val="ListParagraph"/>
        <w:numPr>
          <w:ilvl w:val="0"/>
          <w:numId w:val="19"/>
        </w:numPr>
        <w:jc w:val="both"/>
      </w:pPr>
      <w:r>
        <w:t xml:space="preserve">absence </w:t>
      </w:r>
      <w:r w:rsidR="00C37482">
        <w:t>of Traditional Owner roles in the Incident Control structure during emergencies</w:t>
      </w:r>
    </w:p>
    <w:p w14:paraId="47975046" w14:textId="0BCBDF6A" w:rsidR="00C37482" w:rsidRDefault="005245DE" w:rsidP="001679A7">
      <w:pPr>
        <w:pStyle w:val="ListParagraph"/>
        <w:numPr>
          <w:ilvl w:val="0"/>
          <w:numId w:val="19"/>
        </w:numPr>
        <w:jc w:val="both"/>
      </w:pPr>
      <w:r>
        <w:t xml:space="preserve">impacts </w:t>
      </w:r>
      <w:r w:rsidR="00811930">
        <w:t xml:space="preserve">on </w:t>
      </w:r>
      <w:r w:rsidR="00C37482">
        <w:t>cultural heritage by emergency flood works.</w:t>
      </w:r>
    </w:p>
    <w:p w14:paraId="42D3F8F4" w14:textId="5A1A30B6" w:rsidR="00A415F3" w:rsidRDefault="00A415F3" w:rsidP="00A415F3">
      <w:pPr>
        <w:jc w:val="both"/>
      </w:pPr>
      <w:r>
        <w:t xml:space="preserve">Floodplain management should occur in a way that minimises the impact to cultural heritage and provides opportunities to promote cultural values (e.g. by managing flows in a way that benefits the environment </w:t>
      </w:r>
      <w:r w:rsidR="00811930">
        <w:t xml:space="preserve">that </w:t>
      </w:r>
      <w:r w:rsidR="00C37482">
        <w:t>supports cultural values).</w:t>
      </w:r>
    </w:p>
    <w:p w14:paraId="5B30AE77" w14:textId="77777777" w:rsidR="00502F7E" w:rsidRDefault="00A415F3" w:rsidP="00D3317C">
      <w:pPr>
        <w:jc w:val="both"/>
      </w:pPr>
      <w:r>
        <w:t xml:space="preserve">As Registered Aboriginal Parties, Traditional Owner Groups are entitled to speak on and for Country. </w:t>
      </w:r>
      <w:r w:rsidR="00C37482">
        <w:t xml:space="preserve">In discussion with Traditional Owner Groups in the North Central region, the following opportunities were </w:t>
      </w:r>
      <w:r w:rsidR="002A3DC9">
        <w:t>identified</w:t>
      </w:r>
      <w:r w:rsidR="00C37482">
        <w:t>:</w:t>
      </w:r>
    </w:p>
    <w:p w14:paraId="0830CB9B" w14:textId="39CB8BB0" w:rsidR="00C37482" w:rsidRDefault="005245DE" w:rsidP="001679A7">
      <w:pPr>
        <w:pStyle w:val="ListParagraph"/>
        <w:numPr>
          <w:ilvl w:val="0"/>
          <w:numId w:val="20"/>
        </w:numPr>
        <w:jc w:val="both"/>
      </w:pPr>
      <w:r>
        <w:t xml:space="preserve">fostering </w:t>
      </w:r>
      <w:r w:rsidR="00C37482">
        <w:t xml:space="preserve">a partnership approach to floodplain management </w:t>
      </w:r>
      <w:r w:rsidR="007A3B99">
        <w:t>activities</w:t>
      </w:r>
    </w:p>
    <w:p w14:paraId="1D653E81" w14:textId="50BAA30C" w:rsidR="00C37482" w:rsidRDefault="005245DE" w:rsidP="001679A7">
      <w:pPr>
        <w:pStyle w:val="ListParagraph"/>
        <w:numPr>
          <w:ilvl w:val="0"/>
          <w:numId w:val="20"/>
        </w:numPr>
        <w:jc w:val="both"/>
      </w:pPr>
      <w:r>
        <w:t xml:space="preserve">incorporating </w:t>
      </w:r>
      <w:r w:rsidR="00C37482">
        <w:t>Cultural Heritage Assessments in flood management plans</w:t>
      </w:r>
    </w:p>
    <w:p w14:paraId="756478E1" w14:textId="230DE179" w:rsidR="00C37482" w:rsidRDefault="005245DE" w:rsidP="001679A7">
      <w:pPr>
        <w:pStyle w:val="ListParagraph"/>
        <w:numPr>
          <w:ilvl w:val="0"/>
          <w:numId w:val="20"/>
        </w:numPr>
        <w:jc w:val="both"/>
      </w:pPr>
      <w:r>
        <w:t xml:space="preserve">incorporating </w:t>
      </w:r>
      <w:r w:rsidR="00C37482">
        <w:t xml:space="preserve">cultural knowledge into Municipal </w:t>
      </w:r>
      <w:r w:rsidR="002A3DC9">
        <w:t>E</w:t>
      </w:r>
      <w:r w:rsidR="00C37482">
        <w:t>mergency Management Plans</w:t>
      </w:r>
    </w:p>
    <w:p w14:paraId="522B91EF" w14:textId="2566DC9B" w:rsidR="00C37482" w:rsidRDefault="005245DE" w:rsidP="001679A7">
      <w:pPr>
        <w:pStyle w:val="ListParagraph"/>
        <w:numPr>
          <w:ilvl w:val="0"/>
          <w:numId w:val="20"/>
        </w:numPr>
        <w:jc w:val="both"/>
      </w:pPr>
      <w:r>
        <w:t xml:space="preserve">sharing </w:t>
      </w:r>
      <w:r w:rsidR="00C37482">
        <w:t xml:space="preserve">of flood risk information with </w:t>
      </w:r>
      <w:r>
        <w:t xml:space="preserve">Aboriginal </w:t>
      </w:r>
      <w:r w:rsidR="007A3B99">
        <w:t>communities</w:t>
      </w:r>
    </w:p>
    <w:p w14:paraId="17CD2F67" w14:textId="7629FBCC" w:rsidR="00C37482" w:rsidRDefault="005245DE" w:rsidP="001679A7">
      <w:pPr>
        <w:pStyle w:val="ListParagraph"/>
        <w:numPr>
          <w:ilvl w:val="0"/>
          <w:numId w:val="20"/>
        </w:numPr>
        <w:jc w:val="both"/>
      </w:pPr>
      <w:r>
        <w:t xml:space="preserve">incorporating </w:t>
      </w:r>
      <w:r w:rsidR="00C37482">
        <w:t>cultural knowledge into Incident Control arrangements</w:t>
      </w:r>
    </w:p>
    <w:p w14:paraId="39A11160" w14:textId="7D50BB0C" w:rsidR="00C37482" w:rsidRDefault="005245DE" w:rsidP="001679A7">
      <w:pPr>
        <w:pStyle w:val="ListParagraph"/>
        <w:numPr>
          <w:ilvl w:val="0"/>
          <w:numId w:val="20"/>
        </w:numPr>
        <w:jc w:val="both"/>
      </w:pPr>
      <w:r>
        <w:t xml:space="preserve">avoiding </w:t>
      </w:r>
      <w:r w:rsidR="00C37482">
        <w:t xml:space="preserve">impacts </w:t>
      </w:r>
      <w:r w:rsidR="00811930">
        <w:t xml:space="preserve">on </w:t>
      </w:r>
      <w:r w:rsidR="00C37482">
        <w:t>cultural heritage by emergency works (e.g. through pre-defining locations for borrow-pits free fr</w:t>
      </w:r>
      <w:r w:rsidR="002A3DC9">
        <w:t>om</w:t>
      </w:r>
      <w:r w:rsidR="00C37482">
        <w:t xml:space="preserve"> cultural heritage</w:t>
      </w:r>
      <w:r w:rsidR="002A3DC9">
        <w:t xml:space="preserve"> sensitivity</w:t>
      </w:r>
      <w:r w:rsidR="00C37482">
        <w:t>)</w:t>
      </w:r>
    </w:p>
    <w:p w14:paraId="244FC4ED" w14:textId="53198184" w:rsidR="005F3460" w:rsidRDefault="005245DE" w:rsidP="00A638BC">
      <w:pPr>
        <w:pStyle w:val="ListParagraph"/>
        <w:numPr>
          <w:ilvl w:val="0"/>
          <w:numId w:val="20"/>
        </w:numPr>
        <w:jc w:val="both"/>
      </w:pPr>
      <w:r>
        <w:t xml:space="preserve">cultural </w:t>
      </w:r>
      <w:r w:rsidR="00C37482">
        <w:t xml:space="preserve">heritage surveys </w:t>
      </w:r>
      <w:r w:rsidR="00A638BC">
        <w:t xml:space="preserve">undertaken </w:t>
      </w:r>
      <w:r w:rsidR="001679A7">
        <w:t>in the flood planning phase (e.g. before the flood) to determine sensitive areas</w:t>
      </w:r>
      <w:r w:rsidR="00A638BC">
        <w:t xml:space="preserve"> (e.g. areas with cultural assets that could </w:t>
      </w:r>
      <w:r w:rsidR="002A3DC9">
        <w:t xml:space="preserve">be </w:t>
      </w:r>
      <w:r w:rsidR="007A3B99">
        <w:t>disturbed</w:t>
      </w:r>
      <w:r w:rsidR="00A638BC">
        <w:t xml:space="preserve"> by floodplain management activi</w:t>
      </w:r>
      <w:r w:rsidR="007A3B99">
        <w:t>ti</w:t>
      </w:r>
      <w:r w:rsidR="00A638BC">
        <w:t>es or erosion from floodwaters</w:t>
      </w:r>
      <w:r w:rsidR="007A3B99">
        <w:t>),</w:t>
      </w:r>
      <w:r w:rsidR="001679A7">
        <w:t xml:space="preserve"> and provide guidance to Incident Control Centre decision making</w:t>
      </w:r>
      <w:r w:rsidR="00A638BC">
        <w:t>.</w:t>
      </w:r>
    </w:p>
    <w:p w14:paraId="4EEA1319" w14:textId="20C4C994" w:rsidR="005627B7" w:rsidRDefault="005627B7" w:rsidP="00D3317C">
      <w:pPr>
        <w:jc w:val="both"/>
      </w:pPr>
      <w:r>
        <w:rPr>
          <w:noProof/>
        </w:rPr>
        <mc:AlternateContent>
          <mc:Choice Requires="wps">
            <w:drawing>
              <wp:inline distT="0" distB="0" distL="0" distR="0" wp14:anchorId="3875F2AE" wp14:editId="350225E7">
                <wp:extent cx="5731510" cy="1446663"/>
                <wp:effectExtent l="0" t="0" r="21590" b="20320"/>
                <wp:docPr id="11" name="Text Box 11"/>
                <wp:cNvGraphicFramePr/>
                <a:graphic xmlns:a="http://schemas.openxmlformats.org/drawingml/2006/main">
                  <a:graphicData uri="http://schemas.microsoft.com/office/word/2010/wordprocessingShape">
                    <wps:wsp>
                      <wps:cNvSpPr txBox="1"/>
                      <wps:spPr>
                        <a:xfrm>
                          <a:off x="0" y="0"/>
                          <a:ext cx="5731510" cy="1446663"/>
                        </a:xfrm>
                        <a:prstGeom prst="round2DiagRect">
                          <a:avLst/>
                        </a:prstGeom>
                        <a:solidFill>
                          <a:schemeClr val="accent3">
                            <a:lumMod val="20000"/>
                            <a:lumOff val="80000"/>
                          </a:schemeClr>
                        </a:solidFill>
                        <a:ln w="6350">
                          <a:solidFill>
                            <a:schemeClr val="accent3">
                              <a:lumMod val="75000"/>
                            </a:schemeClr>
                          </a:solidFill>
                        </a:ln>
                      </wps:spPr>
                      <wps:txbx>
                        <w:txbxContent>
                          <w:p w14:paraId="01D7863F" w14:textId="1E8A14E1" w:rsidR="0070402F" w:rsidRPr="000E1C97" w:rsidRDefault="0070402F" w:rsidP="005627B7">
                            <w:pPr>
                              <w:spacing w:before="0" w:after="0"/>
                              <w:jc w:val="both"/>
                              <w:rPr>
                                <w:b/>
                              </w:rPr>
                            </w:pPr>
                            <w:r w:rsidRPr="000E1C97">
                              <w:rPr>
                                <w:b/>
                              </w:rPr>
                              <w:t>REGIONAL PRIORITY</w:t>
                            </w:r>
                            <w:r>
                              <w:rPr>
                                <w:b/>
                              </w:rPr>
                              <w:t xml:space="preserve"> 7 – Incorporate Traditional Owner knowledge into floodplain management activities</w:t>
                            </w:r>
                          </w:p>
                          <w:p w14:paraId="4445DEE0" w14:textId="79ABDDAD" w:rsidR="0070402F" w:rsidRDefault="0070402F" w:rsidP="005627B7">
                            <w:pPr>
                              <w:spacing w:before="0" w:after="0"/>
                              <w:jc w:val="both"/>
                            </w:pPr>
                            <w:r>
                              <w:t>As an initial action, Traditional Owners will be incorporated into Municipal Flood Emergency Committees. It is anticipated that the relationship between Traditional Owners and floodplain management agencies will mature and evolve over time. This first action will ensure consistent conversations and be a starting point for longer-term involvement in the other identified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4" style="width:451.3pt;height:113.9pt;visibility:visible;mso-wrap-style:square;mso-left-percent:-10001;mso-top-percent:-10001;mso-position-horizontal:absolute;mso-position-horizontal-relative:char;mso-position-vertical:absolute;mso-position-vertical-relative:line;mso-left-percent:-10001;mso-top-percent:-10001;v-text-anchor:top" coordsize="5731510,14466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" adj="-11796480,,5400" path="m241115,l5731510,r,l5731510,1205548v,133164,-107951,241115,-241115,241115l,1446663r,l,241115c,107951,107951,,241115,xe" fillcolor="#eaf1dd [662]" strokecolor="#76923c [2406]" strokeweight=".5pt">
                <v:stroke joinstyle="miter"/>
                <v:formulas/>
                <v:path arrowok="t" o:connecttype="custom" o:connectlocs="241115,0;5731510,0;5731510,0;5731510,1205548;5490395,1446663;0,1446663;0,1446663;0,241115;241115,0" o:connectangles="0,0,0,0,0,0,0,0,0" textboxrect="0,0,5731510,1446663"/>
                <v:textbox>
                  <w:txbxContent>
                    <w:p w14:paraId="01D7863F" w14:textId="1E8A14E1" w:rsidR="0070402F" w:rsidRPr="000E1C97" w:rsidRDefault="0070402F" w:rsidP="005627B7">
                      <w:pPr>
                        <w:spacing w:before="0" w:after="0"/>
                        <w:jc w:val="both"/>
                        <w:rPr>
                          <w:b/>
                        </w:rPr>
                      </w:pPr>
                      <w:r w:rsidRPr="000E1C97">
                        <w:rPr>
                          <w:b/>
                        </w:rPr>
                        <w:t>REGIONAL PRIORITY</w:t>
                      </w:r>
                      <w:r>
                        <w:rPr>
                          <w:b/>
                        </w:rPr>
                        <w:t xml:space="preserve"> 7 – Incorporate Traditional Owner knowledge into floodplain management activities</w:t>
                      </w:r>
                    </w:p>
                    <w:p w14:paraId="4445DEE0" w14:textId="79ABDDAD" w:rsidR="0070402F" w:rsidRDefault="0070402F" w:rsidP="005627B7">
                      <w:pPr>
                        <w:spacing w:before="0" w:after="0"/>
                        <w:jc w:val="both"/>
                      </w:pPr>
                      <w:r>
                        <w:t>As an initial action, Traditional Owners will be incorporated into Municipal Flood Emergency Committees. It is anticipated that the relationship between Traditional Owners and floodplain management agencies will mature and evolve over time. This first action will ensure consistent conversations and be a starting point for longer-term involvement in the other identified initiatives.</w:t>
                      </w:r>
                    </w:p>
                  </w:txbxContent>
                </v:textbox>
                <w10:anchorlock/>
              </v:shape>
            </w:pict>
          </mc:Fallback>
        </mc:AlternateContent>
      </w:r>
    </w:p>
    <w:p w14:paraId="69108BFF" w14:textId="2ED1C50C" w:rsidR="009F1742" w:rsidRPr="00646BC6" w:rsidRDefault="009F1742" w:rsidP="009F1742">
      <w:pPr>
        <w:pStyle w:val="Heading3"/>
        <w:rPr>
          <w:rFonts w:ascii="Arial" w:hAnsi="Arial" w:cs="Arial"/>
          <w:b w:val="0"/>
          <w:sz w:val="26"/>
          <w:szCs w:val="26"/>
        </w:rPr>
      </w:pPr>
      <w:bookmarkStart w:id="75" w:name="_Toc494881473"/>
      <w:r>
        <w:rPr>
          <w:rFonts w:ascii="Arial" w:hAnsi="Arial" w:cs="Arial"/>
          <w:b w:val="0"/>
          <w:sz w:val="26"/>
          <w:szCs w:val="26"/>
        </w:rPr>
        <w:t>Access</w:t>
      </w:r>
      <w:bookmarkEnd w:id="75"/>
    </w:p>
    <w:p w14:paraId="35BF58A1" w14:textId="2F795D77" w:rsidR="00F8589A" w:rsidRDefault="00F8589A" w:rsidP="00F8589A">
      <w:pPr>
        <w:jc w:val="both"/>
      </w:pPr>
      <w:bookmarkStart w:id="76" w:name="_Toc480445145"/>
      <w:bookmarkStart w:id="77" w:name="_Toc480445190"/>
      <w:bookmarkStart w:id="78" w:name="_Toc480445582"/>
      <w:bookmarkStart w:id="79" w:name="_Toc480447835"/>
      <w:bookmarkStart w:id="80" w:name="_Toc487207030"/>
      <w:bookmarkStart w:id="81" w:name="_Toc487559324"/>
      <w:bookmarkStart w:id="82" w:name="_Toc487614690"/>
      <w:bookmarkStart w:id="83" w:name="_Toc487811061"/>
      <w:bookmarkStart w:id="84" w:name="_Toc487811099"/>
      <w:bookmarkStart w:id="85" w:name="_Toc487811133"/>
      <w:bookmarkStart w:id="86" w:name="_Toc488322590"/>
      <w:bookmarkStart w:id="87" w:name="_Toc488329680"/>
      <w:bookmarkStart w:id="88" w:name="_Toc488329825"/>
      <w:bookmarkStart w:id="89" w:name="_Toc488329905"/>
      <w:bookmarkEnd w:id="76"/>
      <w:bookmarkEnd w:id="77"/>
      <w:bookmarkEnd w:id="78"/>
      <w:bookmarkEnd w:id="79"/>
      <w:bookmarkEnd w:id="80"/>
      <w:bookmarkEnd w:id="81"/>
      <w:bookmarkEnd w:id="82"/>
      <w:bookmarkEnd w:id="83"/>
      <w:bookmarkEnd w:id="84"/>
      <w:bookmarkEnd w:id="85"/>
      <w:bookmarkEnd w:id="86"/>
      <w:bookmarkEnd w:id="87"/>
      <w:bookmarkEnd w:id="88"/>
      <w:bookmarkEnd w:id="89"/>
      <w:r>
        <w:t>The disruption to major transport routes was a recurring theme in the risk identification process. In large flood</w:t>
      </w:r>
      <w:r w:rsidR="009D63E8">
        <w:t>s</w:t>
      </w:r>
      <w:r>
        <w:t>, major highways (such as the Calder, Pyrenees and Midland Highways) can become inundated and close</w:t>
      </w:r>
      <w:r w:rsidR="00D36B58">
        <w:t xml:space="preserve">, and railways can </w:t>
      </w:r>
      <w:r w:rsidR="00811930">
        <w:t xml:space="preserve">be </w:t>
      </w:r>
      <w:r w:rsidR="00D36B58">
        <w:t xml:space="preserve">damaged and </w:t>
      </w:r>
      <w:r w:rsidR="00811930">
        <w:t xml:space="preserve">become </w:t>
      </w:r>
      <w:r w:rsidR="00D36B58">
        <w:t>unstable</w:t>
      </w:r>
      <w:r>
        <w:t>. In the lower catchments, roads can remain closed for months as a result of inundation from slow</w:t>
      </w:r>
      <w:r w:rsidR="009D63E8">
        <w:t>-</w:t>
      </w:r>
      <w:r>
        <w:t xml:space="preserve">moving expansive floodwaters. In the upper catchment, where flooding occurs more rapidly, the impact can be felt not </w:t>
      </w:r>
      <w:r w:rsidR="009D63E8">
        <w:t xml:space="preserve">only </w:t>
      </w:r>
      <w:r w:rsidR="00811930">
        <w:t xml:space="preserve">through </w:t>
      </w:r>
      <w:r>
        <w:t xml:space="preserve">roads </w:t>
      </w:r>
      <w:r w:rsidR="009D63E8">
        <w:t xml:space="preserve">being </w:t>
      </w:r>
      <w:r>
        <w:t xml:space="preserve">closed due to inundation, but </w:t>
      </w:r>
      <w:r w:rsidR="009D63E8">
        <w:t xml:space="preserve">also </w:t>
      </w:r>
      <w:r>
        <w:t>the damage that floodwaters cause, and the lengthy process of repairing roads. This is exacerbated by the need to access funding to repair infrastructure, which can often take months.</w:t>
      </w:r>
    </w:p>
    <w:p w14:paraId="60816254" w14:textId="77777777" w:rsidR="00502F7E" w:rsidRDefault="00F8589A" w:rsidP="00F8589A">
      <w:pPr>
        <w:jc w:val="both"/>
      </w:pPr>
      <w:r>
        <w:t>In some instances, this can place additional pressure on alternative routes. For example, when the Calder Highway is flooded and closed, drivers detour via local roads, which have not been built to withstand heavy-access</w:t>
      </w:r>
      <w:r w:rsidR="005F2550">
        <w:t xml:space="preserve"> or over-dimension vehicles</w:t>
      </w:r>
      <w:r>
        <w:t>.</w:t>
      </w:r>
    </w:p>
    <w:p w14:paraId="1134D095" w14:textId="5F41FC57" w:rsidR="00F8589A" w:rsidRDefault="009D63E8" w:rsidP="00F8589A">
      <w:pPr>
        <w:jc w:val="both"/>
      </w:pPr>
      <w:r>
        <w:t>The</w:t>
      </w:r>
      <w:r w:rsidR="00F8589A">
        <w:t xml:space="preserve"> loss of major transport routes </w:t>
      </w:r>
      <w:r>
        <w:t xml:space="preserve">has implications for </w:t>
      </w:r>
      <w:r w:rsidR="00F8589A">
        <w:t>new developments</w:t>
      </w:r>
      <w:r w:rsidR="00CA512A">
        <w:t xml:space="preserve"> within the large floodplains of the northern part of our region</w:t>
      </w:r>
      <w:r w:rsidR="00F8589A">
        <w:t xml:space="preserve">. </w:t>
      </w:r>
      <w:r w:rsidR="007A3B99">
        <w:t>Demonstrable</w:t>
      </w:r>
      <w:r w:rsidR="00F8589A">
        <w:t xml:space="preserve"> safe access is a requirement of all </w:t>
      </w:r>
      <w:r w:rsidR="00F8589A">
        <w:lastRenderedPageBreak/>
        <w:t xml:space="preserve">development applications. Typically, the North Central CMA has deemed ‘safe access’ to be to the nearest major road. In the lower catchment, however, the major road itself may be closed, and so the criteria for ‘safe access’ </w:t>
      </w:r>
      <w:r w:rsidR="00CA512A">
        <w:t>may need to</w:t>
      </w:r>
      <w:r w:rsidR="00F8589A">
        <w:t xml:space="preserve"> be reconsidered</w:t>
      </w:r>
      <w:r w:rsidR="00CA512A">
        <w:t xml:space="preserve"> if arterial transport routes are not made more resilient</w:t>
      </w:r>
      <w:r w:rsidR="00F8589A">
        <w:t xml:space="preserve">. </w:t>
      </w:r>
      <w:r w:rsidR="00CA512A">
        <w:t>This could result in the denial of future development permits in areas with already low levels of development or that are experiencing population decline, which is undesirable.</w:t>
      </w:r>
    </w:p>
    <w:p w14:paraId="3232A086" w14:textId="1150ABA7" w:rsidR="00F8589A" w:rsidRDefault="00F8589A" w:rsidP="00F8589A">
      <w:pPr>
        <w:jc w:val="both"/>
      </w:pPr>
      <w:r>
        <w:t xml:space="preserve">A further level of complexity is added if the criteria are to consider potential isolation of townships. Kerang, for example, could be </w:t>
      </w:r>
      <w:r w:rsidR="007A3B99">
        <w:t>considered</w:t>
      </w:r>
      <w:r>
        <w:t xml:space="preserve"> a ‘safe’ area due to its </w:t>
      </w:r>
      <w:r w:rsidR="007A3B99">
        <w:t>well-maintained</w:t>
      </w:r>
      <w:r>
        <w:t xml:space="preserve"> township levee, but it becomes isolated for long periods of time, placing pressure on emergency services to either further evacuate populations or maintain supplies to them. </w:t>
      </w:r>
      <w:r w:rsidR="00811930">
        <w:t>S</w:t>
      </w:r>
      <w:r>
        <w:t xml:space="preserve">everal townships within the North Central region become isolated during flood events, including Dunolly, </w:t>
      </w:r>
      <w:r w:rsidR="003F0CDD">
        <w:t>Charlton</w:t>
      </w:r>
      <w:r>
        <w:t xml:space="preserve"> and Boort.</w:t>
      </w:r>
    </w:p>
    <w:p w14:paraId="7CD55F6C" w14:textId="77777777" w:rsidR="00F83D97" w:rsidRDefault="00F8589A" w:rsidP="00F8589A">
      <w:pPr>
        <w:spacing w:before="0" w:line="276" w:lineRule="auto"/>
        <w:rPr>
          <w:noProof/>
        </w:rPr>
      </w:pPr>
      <w:r>
        <w:rPr>
          <w:noProof/>
        </w:rPr>
        <w:t xml:space="preserve"> </w:t>
      </w:r>
      <w:r w:rsidR="00786512">
        <w:rPr>
          <w:noProof/>
        </w:rPr>
        <mc:AlternateContent>
          <mc:Choice Requires="wps">
            <w:drawing>
              <wp:inline distT="0" distB="0" distL="0" distR="0" wp14:anchorId="1C8BECE6" wp14:editId="667758A4">
                <wp:extent cx="5731510" cy="859366"/>
                <wp:effectExtent l="0" t="0" r="21590" b="17145"/>
                <wp:docPr id="8" name="Text Box 8"/>
                <wp:cNvGraphicFramePr/>
                <a:graphic xmlns:a="http://schemas.openxmlformats.org/drawingml/2006/main">
                  <a:graphicData uri="http://schemas.microsoft.com/office/word/2010/wordprocessingShape">
                    <wps:wsp>
                      <wps:cNvSpPr txBox="1"/>
                      <wps:spPr>
                        <a:xfrm>
                          <a:off x="0" y="0"/>
                          <a:ext cx="5731510" cy="859366"/>
                        </a:xfrm>
                        <a:prstGeom prst="round2DiagRect">
                          <a:avLst/>
                        </a:prstGeom>
                        <a:solidFill>
                          <a:schemeClr val="accent3">
                            <a:lumMod val="20000"/>
                            <a:lumOff val="80000"/>
                          </a:schemeClr>
                        </a:solidFill>
                        <a:ln w="6350">
                          <a:solidFill>
                            <a:schemeClr val="accent3">
                              <a:lumMod val="75000"/>
                            </a:schemeClr>
                          </a:solidFill>
                        </a:ln>
                      </wps:spPr>
                      <wps:txbx>
                        <w:txbxContent>
                          <w:p w14:paraId="289B849B" w14:textId="5547465A" w:rsidR="0070402F" w:rsidRDefault="0070402F" w:rsidP="00786512">
                            <w:pPr>
                              <w:spacing w:before="0" w:after="0"/>
                              <w:jc w:val="both"/>
                              <w:rPr>
                                <w:b/>
                              </w:rPr>
                            </w:pPr>
                            <w:r>
                              <w:rPr>
                                <w:b/>
                              </w:rPr>
                              <w:t>REGIONAL PRIORITY 8 – Develop and maintain flood-safe arterial transport routes</w:t>
                            </w:r>
                          </w:p>
                          <w:p w14:paraId="0FEEAC9A" w14:textId="5164220B" w:rsidR="0070402F" w:rsidRPr="00FB196E" w:rsidRDefault="0070402F" w:rsidP="00F8589A">
                            <w:pPr>
                              <w:spacing w:before="0" w:after="0"/>
                              <w:jc w:val="both"/>
                            </w:pPr>
                            <w:r>
                              <w:t>It is important to maintain major access linkages between towns and regions during major flood events. An initial region-wide project will identify key transport linkages across the region and determine priorities for upgrades to ensure safe access during floods.</w:t>
                            </w:r>
                          </w:p>
                          <w:p w14:paraId="713AE7DA" w14:textId="77777777" w:rsidR="0070402F" w:rsidRDefault="0070402F" w:rsidP="00786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5" style="width:451.3pt;height:67.65pt;visibility:visible;mso-wrap-style:square;mso-left-percent:-10001;mso-top-percent:-10001;mso-position-horizontal:absolute;mso-position-horizontal-relative:char;mso-position-vertical:absolute;mso-position-vertical-relative:line;mso-left-percent:-10001;mso-top-percent:-10001;v-text-anchor:top" coordsize="5731510,8593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" adj="-11796480,,5400" path="m143231,l5731510,r,l5731510,716135v,79104,-64127,143231,-143231,143231l,859366r,l,143231c,64127,64127,,143231,xe" fillcolor="#eaf1dd [662]" strokecolor="#76923c [2406]" strokeweight=".5pt">
                <v:stroke joinstyle="miter"/>
                <v:formulas/>
                <v:path arrowok="t" o:connecttype="custom" o:connectlocs="143231,0;5731510,0;5731510,0;5731510,716135;5588279,859366;0,859366;0,859366;0,143231;143231,0" o:connectangles="0,0,0,0,0,0,0,0,0" textboxrect="0,0,5731510,859366"/>
                <v:textbox>
                  <w:txbxContent>
                    <w:p w14:paraId="289B849B" w14:textId="5547465A" w:rsidR="0070402F" w:rsidRDefault="0070402F" w:rsidP="00786512">
                      <w:pPr>
                        <w:spacing w:before="0" w:after="0"/>
                        <w:jc w:val="both"/>
                        <w:rPr>
                          <w:b/>
                        </w:rPr>
                      </w:pPr>
                      <w:r>
                        <w:rPr>
                          <w:b/>
                        </w:rPr>
                        <w:t>REGIONAL PRIORITY 8 – Develop and maintain flood-safe arterial transport routes</w:t>
                      </w:r>
                    </w:p>
                    <w:p w14:paraId="0FEEAC9A" w14:textId="5164220B" w:rsidR="0070402F" w:rsidRPr="00FB196E" w:rsidRDefault="0070402F" w:rsidP="00F8589A">
                      <w:pPr>
                        <w:spacing w:before="0" w:after="0"/>
                        <w:jc w:val="both"/>
                      </w:pPr>
                      <w:r>
                        <w:t>It is important to maintain major access linkages between towns and regions during major flood events. An initial region-wide project will identify key transport linkages across the region and determine priorities for upgrades to ensure safe access during floods.</w:t>
                      </w:r>
                    </w:p>
                    <w:p w14:paraId="713AE7DA" w14:textId="77777777" w:rsidR="0070402F" w:rsidRDefault="0070402F" w:rsidP="00786512"/>
                  </w:txbxContent>
                </v:textbox>
                <w10:anchorlock/>
              </v:shape>
            </w:pict>
          </mc:Fallback>
        </mc:AlternateContent>
      </w:r>
    </w:p>
    <w:p w14:paraId="37355607" w14:textId="77777777" w:rsidR="00F83D97" w:rsidRPr="00F83D97" w:rsidRDefault="00F83D97" w:rsidP="00F83D97">
      <w:pPr>
        <w:pStyle w:val="Heading3"/>
        <w:rPr>
          <w:rFonts w:ascii="Arial" w:hAnsi="Arial" w:cs="Arial"/>
          <w:b w:val="0"/>
          <w:sz w:val="26"/>
          <w:szCs w:val="26"/>
        </w:rPr>
      </w:pPr>
      <w:bookmarkStart w:id="90" w:name="_Toc494881474"/>
      <w:r w:rsidRPr="00F83D97">
        <w:rPr>
          <w:rFonts w:ascii="Arial" w:hAnsi="Arial" w:cs="Arial"/>
          <w:b w:val="0"/>
          <w:sz w:val="26"/>
          <w:szCs w:val="26"/>
        </w:rPr>
        <w:t>Local Government Capacity</w:t>
      </w:r>
      <w:bookmarkEnd w:id="90"/>
    </w:p>
    <w:p w14:paraId="389F2329" w14:textId="7CB06C81" w:rsidR="005B4BCD" w:rsidRDefault="005B4BCD" w:rsidP="005B4BCD">
      <w:pPr>
        <w:spacing w:before="0"/>
        <w:jc w:val="both"/>
      </w:pPr>
      <w:r>
        <w:t xml:space="preserve">Of the 14 LGs within the North Central region, population varies from 8000 to 110,000 and geographical size varies from 6,000 square kilometres to 110,500 square kilometres. The resulting population densities range from less than one person per square kilometre to over 130 people per square kilometre, which presents </w:t>
      </w:r>
      <w:r w:rsidR="0070402F">
        <w:t>a diversity of</w:t>
      </w:r>
      <w:r>
        <w:t xml:space="preserve"> challenges in providing even the basic services expected by our communities.</w:t>
      </w:r>
      <w:r w:rsidRPr="005B4BCD">
        <w:t xml:space="preserve"> </w:t>
      </w:r>
      <w:r>
        <w:t xml:space="preserve">The size and population of LGAs heavily underpins their ability to raise revenue and this is exacerbated by the recent introduction of </w:t>
      </w:r>
      <w:r w:rsidR="0070402F">
        <w:t>legislation that limits annual increases to property rates</w:t>
      </w:r>
      <w:r>
        <w:t>.</w:t>
      </w:r>
    </w:p>
    <w:p w14:paraId="3E4F3B66" w14:textId="01FC139B" w:rsidR="009B3F7E" w:rsidRPr="00F51643" w:rsidRDefault="005B4BCD" w:rsidP="00F51643">
      <w:pPr>
        <w:spacing w:before="0"/>
        <w:jc w:val="both"/>
      </w:pPr>
      <w:r>
        <w:t>This Strategy</w:t>
      </w:r>
      <w:r w:rsidR="00734AF7">
        <w:t xml:space="preserve"> </w:t>
      </w:r>
      <w:r>
        <w:t xml:space="preserve">acknowledges the </w:t>
      </w:r>
      <w:r w:rsidR="0070402F">
        <w:t xml:space="preserve">those </w:t>
      </w:r>
      <w:r>
        <w:t xml:space="preserve">challenges of the North Central region’s LGAs </w:t>
      </w:r>
      <w:r w:rsidR="0070402F">
        <w:t xml:space="preserve">and recognises their </w:t>
      </w:r>
      <w:r>
        <w:t xml:space="preserve">limited ability </w:t>
      </w:r>
      <w:r w:rsidR="00734AF7">
        <w:t xml:space="preserve">to </w:t>
      </w:r>
      <w:r>
        <w:t xml:space="preserve">raise revenue to </w:t>
      </w:r>
      <w:r w:rsidR="00734AF7">
        <w:t xml:space="preserve">invest in new </w:t>
      </w:r>
      <w:r>
        <w:t xml:space="preserve">flood </w:t>
      </w:r>
      <w:r w:rsidR="00734AF7">
        <w:t xml:space="preserve">studies, </w:t>
      </w:r>
      <w:r>
        <w:t xml:space="preserve">new flood mitigation </w:t>
      </w:r>
      <w:r w:rsidR="00734AF7">
        <w:t>infrastructure and</w:t>
      </w:r>
      <w:r>
        <w:t xml:space="preserve">/or </w:t>
      </w:r>
      <w:r w:rsidR="0070402F">
        <w:t xml:space="preserve">new </w:t>
      </w:r>
      <w:r>
        <w:t>community</w:t>
      </w:r>
      <w:r w:rsidR="00734AF7">
        <w:t xml:space="preserve"> services.</w:t>
      </w:r>
      <w:r w:rsidR="00111C51">
        <w:t xml:space="preserve"> </w:t>
      </w:r>
      <w:r w:rsidR="0070402F" w:rsidRPr="00F51643">
        <w:t>It cannot necessarily be expected that all high priority actions be addressed in the first three years of implementation, if the cumulative cost is outside the lead agency’s means</w:t>
      </w:r>
      <w:r w:rsidR="0070402F">
        <w:t>. With that in mind, the S</w:t>
      </w:r>
      <w:r w:rsidR="009B3F7E" w:rsidRPr="00F51643">
        <w:t xml:space="preserve">trategy has been developed </w:t>
      </w:r>
      <w:r w:rsidR="0070402F">
        <w:t>in partnership with</w:t>
      </w:r>
      <w:r w:rsidR="009B3F7E" w:rsidRPr="00F51643">
        <w:t xml:space="preserve"> </w:t>
      </w:r>
      <w:r w:rsidR="0070402F">
        <w:t>LGAs</w:t>
      </w:r>
      <w:r w:rsidR="00F75A68" w:rsidRPr="00F51643">
        <w:t xml:space="preserve"> to realistically </w:t>
      </w:r>
      <w:r w:rsidR="00211BDF" w:rsidRPr="00F51643">
        <w:t>account for</w:t>
      </w:r>
      <w:r w:rsidR="00F75A68" w:rsidRPr="00F51643">
        <w:t xml:space="preserve"> the</w:t>
      </w:r>
      <w:r w:rsidR="0070402F">
        <w:t>ir</w:t>
      </w:r>
      <w:r w:rsidR="00F75A68" w:rsidRPr="00F51643">
        <w:t xml:space="preserve"> capacity to address flood risk </w:t>
      </w:r>
      <w:r w:rsidR="0070402F">
        <w:t>with</w:t>
      </w:r>
      <w:r w:rsidR="00F75A68" w:rsidRPr="00F51643">
        <w:t xml:space="preserve">in their </w:t>
      </w:r>
      <w:r w:rsidR="0070402F">
        <w:t>administrative boundaries</w:t>
      </w:r>
      <w:r w:rsidR="00F75A68" w:rsidRPr="00F51643">
        <w:t>. This is reflected in the priority, cost and timeframe of each identified action in the work plan.</w:t>
      </w:r>
    </w:p>
    <w:p w14:paraId="6130FD36" w14:textId="0C91E86D" w:rsidR="00C67FA6" w:rsidRPr="00F51643" w:rsidRDefault="00C67FA6" w:rsidP="00F51643">
      <w:pPr>
        <w:spacing w:before="0"/>
        <w:jc w:val="both"/>
      </w:pPr>
      <w:r w:rsidRPr="00F51643">
        <w:t xml:space="preserve">Recognising the limitation on LGAs to respond to flood risks, collaborative and innovative approaches in thinking and delivery </w:t>
      </w:r>
      <w:r w:rsidR="0070402F">
        <w:t xml:space="preserve">of identified projects </w:t>
      </w:r>
      <w:r w:rsidRPr="00F51643">
        <w:t>will reduce pressure on individual LGAs and result in improved outcomes</w:t>
      </w:r>
      <w:r w:rsidR="0070402F">
        <w:t xml:space="preserve"> across the region</w:t>
      </w:r>
      <w:r w:rsidRPr="00F51643">
        <w:t xml:space="preserve">. </w:t>
      </w:r>
      <w:r w:rsidR="0070402F">
        <w:t>As an</w:t>
      </w:r>
      <w:r w:rsidRPr="00F51643">
        <w:t xml:space="preserve"> example, </w:t>
      </w:r>
      <w:r w:rsidR="0067386B" w:rsidRPr="00F51643">
        <w:t>p</w:t>
      </w:r>
      <w:r w:rsidRPr="00F51643">
        <w:t xml:space="preserve">lanning </w:t>
      </w:r>
      <w:r w:rsidR="0067386B" w:rsidRPr="00F51643">
        <w:t>s</w:t>
      </w:r>
      <w:r w:rsidRPr="00F51643">
        <w:t xml:space="preserve">cheme amendments have been identified as an action for the majority of LGAs. The North Central CMA </w:t>
      </w:r>
      <w:r w:rsidR="0070402F">
        <w:t xml:space="preserve">will lead a regional action to </w:t>
      </w:r>
      <w:r w:rsidRPr="00F51643">
        <w:t xml:space="preserve">identify and use any potential economies of scale in pursuing these actions </w:t>
      </w:r>
      <w:r w:rsidR="0070402F">
        <w:t>in a collaborative way</w:t>
      </w:r>
      <w:r w:rsidRPr="00F51643">
        <w:t xml:space="preserve">. </w:t>
      </w:r>
      <w:r w:rsidR="00CB3401">
        <w:t>Similar opportunities exist within the draft work plan and t</w:t>
      </w:r>
      <w:r w:rsidRPr="00F51643">
        <w:t>he North Central CMA</w:t>
      </w:r>
      <w:r w:rsidR="00CB3401">
        <w:t>, as coordinator of this Strategy,</w:t>
      </w:r>
      <w:r w:rsidRPr="00F51643">
        <w:t xml:space="preserve"> will </w:t>
      </w:r>
      <w:r w:rsidR="00CB3401">
        <w:t>actively work with</w:t>
      </w:r>
      <w:r w:rsidRPr="00F51643">
        <w:t xml:space="preserve"> </w:t>
      </w:r>
      <w:r w:rsidR="00CB3401">
        <w:t xml:space="preserve">LGAs and </w:t>
      </w:r>
      <w:r w:rsidRPr="00F51643">
        <w:t xml:space="preserve">agencies to achieve any regional </w:t>
      </w:r>
      <w:r w:rsidR="00CB3401">
        <w:t>efficiencies</w:t>
      </w:r>
      <w:r w:rsidRPr="00F51643">
        <w:t>.</w:t>
      </w:r>
    </w:p>
    <w:p w14:paraId="2F985802" w14:textId="77777777" w:rsidR="00C67FA6" w:rsidRPr="00C67FA6" w:rsidRDefault="00C67FA6">
      <w:pPr>
        <w:spacing w:before="0" w:after="200" w:line="276" w:lineRule="auto"/>
        <w:rPr>
          <w:rFonts w:ascii="Arial" w:hAnsi="Arial" w:cs="Arial"/>
          <w:szCs w:val="22"/>
        </w:rPr>
      </w:pPr>
    </w:p>
    <w:p w14:paraId="425A533F" w14:textId="77777777" w:rsidR="00C67FA6" w:rsidRPr="00C67FA6" w:rsidRDefault="00C67FA6">
      <w:pPr>
        <w:spacing w:before="0" w:after="200" w:line="276" w:lineRule="auto"/>
        <w:rPr>
          <w:rFonts w:ascii="Arial" w:eastAsiaTheme="majorEastAsia" w:hAnsi="Arial" w:cs="Arial"/>
          <w:b/>
          <w:bCs/>
          <w:color w:val="365F91" w:themeColor="accent1" w:themeShade="BF"/>
          <w:szCs w:val="22"/>
        </w:rPr>
      </w:pPr>
      <w:r w:rsidRPr="00C67FA6">
        <w:rPr>
          <w:rFonts w:ascii="Arial" w:hAnsi="Arial" w:cs="Arial"/>
          <w:szCs w:val="22"/>
        </w:rPr>
        <w:br w:type="page"/>
      </w:r>
    </w:p>
    <w:p w14:paraId="24A8828F" w14:textId="4B2E17F8" w:rsidR="00502F7E" w:rsidRDefault="001762DD" w:rsidP="001762DD">
      <w:pPr>
        <w:pStyle w:val="Heading1"/>
        <w:numPr>
          <w:ilvl w:val="0"/>
          <w:numId w:val="0"/>
        </w:numPr>
        <w:rPr>
          <w:rFonts w:ascii="Arial" w:hAnsi="Arial" w:cs="Arial"/>
          <w:sz w:val="36"/>
          <w:szCs w:val="36"/>
        </w:rPr>
      </w:pPr>
      <w:bookmarkStart w:id="91" w:name="_Toc494881475"/>
      <w:r w:rsidRPr="001762DD">
        <w:rPr>
          <w:rFonts w:ascii="Arial" w:hAnsi="Arial" w:cs="Arial"/>
          <w:sz w:val="36"/>
          <w:szCs w:val="36"/>
        </w:rPr>
        <w:lastRenderedPageBreak/>
        <w:t xml:space="preserve">PART </w:t>
      </w:r>
      <w:r w:rsidR="004A1D68">
        <w:rPr>
          <w:rFonts w:ascii="Arial" w:hAnsi="Arial" w:cs="Arial"/>
          <w:sz w:val="36"/>
          <w:szCs w:val="36"/>
        </w:rPr>
        <w:t>3</w:t>
      </w:r>
      <w:r w:rsidRPr="001762DD">
        <w:rPr>
          <w:rFonts w:ascii="Arial" w:hAnsi="Arial" w:cs="Arial"/>
          <w:sz w:val="36"/>
          <w:szCs w:val="36"/>
        </w:rPr>
        <w:t xml:space="preserve"> –</w:t>
      </w:r>
      <w:r w:rsidR="00CE1816">
        <w:rPr>
          <w:rFonts w:ascii="Arial" w:hAnsi="Arial" w:cs="Arial"/>
          <w:sz w:val="36"/>
          <w:szCs w:val="36"/>
        </w:rPr>
        <w:t xml:space="preserve"> IMPROVEMENT </w:t>
      </w:r>
      <w:r w:rsidR="00FF6873">
        <w:rPr>
          <w:rFonts w:ascii="Arial" w:hAnsi="Arial" w:cs="Arial"/>
          <w:sz w:val="36"/>
          <w:szCs w:val="36"/>
        </w:rPr>
        <w:t>PLAN</w:t>
      </w:r>
      <w:bookmarkEnd w:id="91"/>
    </w:p>
    <w:p w14:paraId="7E1EBD6E" w14:textId="0CFA16F1" w:rsidR="007727E6" w:rsidRDefault="007727E6" w:rsidP="007727E6">
      <w:pPr>
        <w:jc w:val="both"/>
      </w:pPr>
      <w:r>
        <w:t xml:space="preserve">The Development and Improvement Plan identifies priority actions </w:t>
      </w:r>
      <w:r w:rsidR="0068438D">
        <w:t>that</w:t>
      </w:r>
      <w:r>
        <w:t xml:space="preserve"> meet the objectives of the </w:t>
      </w:r>
      <w:r w:rsidR="0068438D">
        <w:t>s</w:t>
      </w:r>
      <w:r>
        <w:t xml:space="preserve">trategy. The intention is to match regional management </w:t>
      </w:r>
      <w:r w:rsidR="00CE02C8">
        <w:t>priorities</w:t>
      </w:r>
      <w:r>
        <w:t xml:space="preserve"> with regional flood risks. The work plan provides information </w:t>
      </w:r>
      <w:r w:rsidR="0068438D">
        <w:t xml:space="preserve">on </w:t>
      </w:r>
      <w:r>
        <w:t xml:space="preserve">the implementation of these priority management tasks, identifying accountabilities, costs and timeframes. In this way, the ambiguity of accountabilities that have hindered effective floodplain management in the past </w:t>
      </w:r>
      <w:r w:rsidR="0068438D">
        <w:t xml:space="preserve">will </w:t>
      </w:r>
      <w:r>
        <w:t xml:space="preserve">not </w:t>
      </w:r>
      <w:r w:rsidR="0068438D">
        <w:t xml:space="preserve">be </w:t>
      </w:r>
      <w:r>
        <w:t>continued.</w:t>
      </w:r>
    </w:p>
    <w:p w14:paraId="37046703" w14:textId="77777777" w:rsidR="00502F7E" w:rsidRDefault="00D36B58" w:rsidP="007727E6">
      <w:pPr>
        <w:jc w:val="both"/>
      </w:pPr>
      <w:r>
        <w:t>It is acknowledged that floodplain management issues are rarely contained, and hence this strategy a</w:t>
      </w:r>
      <w:r w:rsidR="00CE4978">
        <w:t>nd its actions will be applied using a</w:t>
      </w:r>
      <w:r w:rsidR="007C6AAA">
        <w:t xml:space="preserve"> ‘no-borders’ approach, to ensure the most appropriate actions are considered across Council, CMA and State (in the case of the Murray River) borders.</w:t>
      </w:r>
    </w:p>
    <w:p w14:paraId="22E882F9" w14:textId="3233AE0B" w:rsidR="00444EB7" w:rsidRPr="00444EB7" w:rsidRDefault="0068438D" w:rsidP="00444EB7">
      <w:pPr>
        <w:pStyle w:val="ListParagraph"/>
        <w:keepNext/>
        <w:keepLines/>
        <w:numPr>
          <w:ilvl w:val="0"/>
          <w:numId w:val="2"/>
        </w:numPr>
        <w:spacing w:before="480" w:line="240" w:lineRule="auto"/>
        <w:contextualSpacing w:val="0"/>
        <w:outlineLvl w:val="0"/>
        <w:rPr>
          <w:rFonts w:asciiTheme="majorHAnsi" w:eastAsiaTheme="majorEastAsia" w:hAnsiTheme="majorHAnsi" w:cstheme="majorBidi"/>
          <w:b/>
          <w:bCs/>
          <w:vanish/>
          <w:color w:val="365F91" w:themeColor="accent1" w:themeShade="BF"/>
          <w:sz w:val="28"/>
          <w:szCs w:val="28"/>
          <w:lang w:eastAsia="en-AU"/>
        </w:rPr>
      </w:pPr>
      <w:bookmarkStart w:id="92" w:name="_Toc488330209"/>
      <w:bookmarkStart w:id="93" w:name="_Toc488333280"/>
      <w:bookmarkStart w:id="94" w:name="_Toc488333311"/>
      <w:bookmarkStart w:id="95" w:name="_Toc488333561"/>
      <w:bookmarkEnd w:id="92"/>
      <w:bookmarkEnd w:id="93"/>
      <w:bookmarkEnd w:id="94"/>
      <w:bookmarkEnd w:id="95"/>
      <w:r>
        <w:rPr>
          <w:rFonts w:asciiTheme="majorHAnsi" w:eastAsiaTheme="majorEastAsia" w:hAnsiTheme="majorHAnsi" w:cstheme="majorBidi"/>
          <w:b/>
          <w:bCs/>
          <w:vanish/>
          <w:color w:val="365F91" w:themeColor="accent1" w:themeShade="BF"/>
          <w:sz w:val="28"/>
          <w:szCs w:val="28"/>
          <w:lang w:eastAsia="en-AU"/>
        </w:rPr>
        <w:t>??????</w:t>
      </w:r>
      <w:bookmarkStart w:id="96" w:name="_Toc493429361"/>
      <w:bookmarkStart w:id="97" w:name="_Toc493429400"/>
      <w:bookmarkStart w:id="98" w:name="_Toc493438640"/>
      <w:bookmarkStart w:id="99" w:name="_Toc494881359"/>
      <w:bookmarkStart w:id="100" w:name="_Toc494881421"/>
      <w:bookmarkStart w:id="101" w:name="_Toc494881476"/>
      <w:bookmarkEnd w:id="96"/>
      <w:bookmarkEnd w:id="97"/>
      <w:bookmarkEnd w:id="98"/>
      <w:bookmarkEnd w:id="99"/>
      <w:bookmarkEnd w:id="100"/>
      <w:bookmarkEnd w:id="101"/>
    </w:p>
    <w:p w14:paraId="71C8DAB2" w14:textId="5A321083" w:rsidR="00444EB7" w:rsidRPr="00BA510A" w:rsidRDefault="00444EB7" w:rsidP="000315FB">
      <w:pPr>
        <w:pStyle w:val="Heading2"/>
      </w:pPr>
      <w:bookmarkStart w:id="102" w:name="_Toc494881477"/>
      <w:r w:rsidRPr="00BA510A">
        <w:t xml:space="preserve">Regional </w:t>
      </w:r>
      <w:r w:rsidR="0068438D" w:rsidRPr="00BA510A">
        <w:t>priorities and actions</w:t>
      </w:r>
      <w:bookmarkEnd w:id="102"/>
    </w:p>
    <w:p w14:paraId="0DFD0CD6" w14:textId="75BC4154" w:rsidR="004A1D68" w:rsidRDefault="004A1D68" w:rsidP="004A1D68">
      <w:pPr>
        <w:pStyle w:val="Heading3"/>
        <w:rPr>
          <w:rFonts w:ascii="Arial" w:hAnsi="Arial" w:cs="Arial"/>
          <w:b w:val="0"/>
          <w:sz w:val="26"/>
          <w:szCs w:val="26"/>
        </w:rPr>
      </w:pPr>
      <w:bookmarkStart w:id="103" w:name="_Toc494881478"/>
      <w:r w:rsidRPr="004A1D68">
        <w:rPr>
          <w:rFonts w:ascii="Arial" w:hAnsi="Arial" w:cs="Arial"/>
          <w:b w:val="0"/>
          <w:sz w:val="26"/>
          <w:szCs w:val="26"/>
        </w:rPr>
        <w:t xml:space="preserve">Determining </w:t>
      </w:r>
      <w:r w:rsidR="0068438D" w:rsidRPr="004A1D68">
        <w:rPr>
          <w:rFonts w:ascii="Arial" w:hAnsi="Arial" w:cs="Arial"/>
          <w:b w:val="0"/>
          <w:sz w:val="26"/>
          <w:szCs w:val="26"/>
        </w:rPr>
        <w:t>regional priorities</w:t>
      </w:r>
      <w:bookmarkEnd w:id="103"/>
    </w:p>
    <w:p w14:paraId="2FD924A8" w14:textId="77777777" w:rsidR="00502F7E" w:rsidRDefault="00B5760A" w:rsidP="00B5760A">
      <w:pPr>
        <w:jc w:val="both"/>
        <w:rPr>
          <w:rFonts w:eastAsiaTheme="majorEastAsia"/>
        </w:rPr>
      </w:pPr>
      <w:r>
        <w:rPr>
          <w:rFonts w:eastAsiaTheme="majorEastAsia"/>
        </w:rPr>
        <w:t>Regional priorities have been identified through the discussion in Part 2 of this document, and are summarised as:</w:t>
      </w:r>
    </w:p>
    <w:p w14:paraId="4FBEF881" w14:textId="3EF09D8E" w:rsidR="00B5760A" w:rsidRDefault="00B5760A" w:rsidP="00B5760A">
      <w:pPr>
        <w:jc w:val="both"/>
        <w:rPr>
          <w:rFonts w:eastAsiaTheme="majorEastAsia"/>
        </w:rPr>
      </w:pPr>
      <w:r>
        <w:rPr>
          <w:noProof/>
        </w:rPr>
        <mc:AlternateContent>
          <mc:Choice Requires="wps">
            <w:drawing>
              <wp:inline distT="0" distB="0" distL="0" distR="0" wp14:anchorId="47ADBCCC" wp14:editId="4E169ABA">
                <wp:extent cx="5731510" cy="2778826"/>
                <wp:effectExtent l="0" t="0" r="21590" b="21590"/>
                <wp:docPr id="14" name="Text Box 14"/>
                <wp:cNvGraphicFramePr/>
                <a:graphic xmlns:a="http://schemas.openxmlformats.org/drawingml/2006/main">
                  <a:graphicData uri="http://schemas.microsoft.com/office/word/2010/wordprocessingShape">
                    <wps:wsp>
                      <wps:cNvSpPr txBox="1"/>
                      <wps:spPr>
                        <a:xfrm>
                          <a:off x="0" y="0"/>
                          <a:ext cx="5731510" cy="2778826"/>
                        </a:xfrm>
                        <a:prstGeom prst="round2DiagRect">
                          <a:avLst/>
                        </a:prstGeom>
                        <a:solidFill>
                          <a:schemeClr val="accent3">
                            <a:lumMod val="20000"/>
                            <a:lumOff val="80000"/>
                          </a:schemeClr>
                        </a:solidFill>
                        <a:ln w="6350">
                          <a:solidFill>
                            <a:schemeClr val="accent3">
                              <a:lumMod val="75000"/>
                            </a:schemeClr>
                          </a:solidFill>
                        </a:ln>
                      </wps:spPr>
                      <wps:txbx>
                        <w:txbxContent>
                          <w:p w14:paraId="3A39BD7D" w14:textId="77777777" w:rsidR="0070402F" w:rsidRPr="000E1C97" w:rsidRDefault="0070402F" w:rsidP="00B5760A">
                            <w:pPr>
                              <w:spacing w:before="0" w:after="0"/>
                              <w:jc w:val="both"/>
                              <w:rPr>
                                <w:b/>
                              </w:rPr>
                            </w:pPr>
                            <w:r>
                              <w:rPr>
                                <w:b/>
                              </w:rPr>
                              <w:t>REGIONAL PRIORITIES:</w:t>
                            </w:r>
                          </w:p>
                          <w:p w14:paraId="54273AA7" w14:textId="3A48E849" w:rsidR="0070402F" w:rsidRDefault="0070402F" w:rsidP="00B5760A">
                            <w:pPr>
                              <w:pStyle w:val="ListParagraph"/>
                              <w:numPr>
                                <w:ilvl w:val="0"/>
                                <w:numId w:val="22"/>
                              </w:numPr>
                              <w:jc w:val="both"/>
                              <w:rPr>
                                <w:rFonts w:eastAsiaTheme="majorEastAsia"/>
                              </w:rPr>
                            </w:pPr>
                            <w:r>
                              <w:rPr>
                                <w:rFonts w:eastAsiaTheme="majorEastAsia"/>
                              </w:rPr>
                              <w:t>Update planning controls to reflect the best available information (page 19).</w:t>
                            </w:r>
                          </w:p>
                          <w:p w14:paraId="0001F522" w14:textId="1A040BC4" w:rsidR="0070402F" w:rsidRDefault="0070402F" w:rsidP="00B5760A">
                            <w:pPr>
                              <w:pStyle w:val="ListParagraph"/>
                              <w:numPr>
                                <w:ilvl w:val="0"/>
                                <w:numId w:val="22"/>
                              </w:numPr>
                              <w:jc w:val="both"/>
                              <w:rPr>
                                <w:rFonts w:eastAsiaTheme="majorEastAsia"/>
                              </w:rPr>
                            </w:pPr>
                            <w:r>
                              <w:rPr>
                                <w:rFonts w:eastAsiaTheme="majorEastAsia"/>
                              </w:rPr>
                              <w:t>Resolve flood mitigation infrastructure ownership and maintenance accountabilities (page 20).</w:t>
                            </w:r>
                          </w:p>
                          <w:p w14:paraId="6625D25F" w14:textId="2844307A" w:rsidR="0070402F" w:rsidRDefault="0070402F" w:rsidP="00B5760A">
                            <w:pPr>
                              <w:pStyle w:val="ListParagraph"/>
                              <w:numPr>
                                <w:ilvl w:val="0"/>
                                <w:numId w:val="22"/>
                              </w:numPr>
                              <w:jc w:val="both"/>
                              <w:rPr>
                                <w:rFonts w:eastAsiaTheme="majorEastAsia"/>
                              </w:rPr>
                            </w:pPr>
                            <w:r>
                              <w:rPr>
                                <w:rFonts w:eastAsiaTheme="majorEastAsia"/>
                              </w:rPr>
                              <w:t>Address gaps in flood knowledge through flood mapping projects (page 23).</w:t>
                            </w:r>
                          </w:p>
                          <w:p w14:paraId="5404691E" w14:textId="5B047CBB" w:rsidR="0070402F" w:rsidRDefault="0070402F" w:rsidP="00B5760A">
                            <w:pPr>
                              <w:pStyle w:val="ListParagraph"/>
                              <w:numPr>
                                <w:ilvl w:val="0"/>
                                <w:numId w:val="22"/>
                              </w:numPr>
                              <w:jc w:val="both"/>
                              <w:rPr>
                                <w:rFonts w:eastAsiaTheme="majorEastAsia"/>
                              </w:rPr>
                            </w:pPr>
                            <w:r>
                              <w:rPr>
                                <w:rFonts w:eastAsiaTheme="majorEastAsia"/>
                              </w:rPr>
                              <w:t>Raise flood awareness and improving warning systems (page 23).</w:t>
                            </w:r>
                          </w:p>
                          <w:p w14:paraId="48418D19" w14:textId="5631E58D" w:rsidR="0070402F" w:rsidRDefault="0070402F" w:rsidP="00B5760A">
                            <w:pPr>
                              <w:pStyle w:val="ListParagraph"/>
                              <w:numPr>
                                <w:ilvl w:val="0"/>
                                <w:numId w:val="22"/>
                              </w:numPr>
                              <w:jc w:val="both"/>
                              <w:rPr>
                                <w:rFonts w:eastAsiaTheme="majorEastAsia"/>
                              </w:rPr>
                            </w:pPr>
                            <w:r>
                              <w:rPr>
                                <w:rFonts w:eastAsiaTheme="majorEastAsia"/>
                              </w:rPr>
                              <w:t>Develop an understanding and awareness of flood flow distributions (page 24).</w:t>
                            </w:r>
                          </w:p>
                          <w:p w14:paraId="15CED2D3" w14:textId="53404756" w:rsidR="0070402F" w:rsidRDefault="0070402F" w:rsidP="00B5760A">
                            <w:pPr>
                              <w:pStyle w:val="ListParagraph"/>
                              <w:numPr>
                                <w:ilvl w:val="0"/>
                                <w:numId w:val="22"/>
                              </w:numPr>
                              <w:jc w:val="both"/>
                              <w:rPr>
                                <w:rFonts w:eastAsiaTheme="majorEastAsia"/>
                              </w:rPr>
                            </w:pPr>
                            <w:r>
                              <w:rPr>
                                <w:rFonts w:eastAsiaTheme="majorEastAsia"/>
                              </w:rPr>
                              <w:t>Clarify roles and responsibilities of agencies and individuals in floodplain management activities (page 25).</w:t>
                            </w:r>
                          </w:p>
                          <w:p w14:paraId="6104727F" w14:textId="63FD8468" w:rsidR="0070402F" w:rsidRDefault="0070402F" w:rsidP="00F8589A">
                            <w:pPr>
                              <w:pStyle w:val="ListParagraph"/>
                              <w:numPr>
                                <w:ilvl w:val="0"/>
                                <w:numId w:val="22"/>
                              </w:numPr>
                              <w:jc w:val="both"/>
                              <w:rPr>
                                <w:rFonts w:eastAsiaTheme="majorEastAsia"/>
                              </w:rPr>
                            </w:pPr>
                            <w:r>
                              <w:rPr>
                                <w:rFonts w:eastAsiaTheme="majorEastAsia"/>
                              </w:rPr>
                              <w:t>Incorporate Traditional Owner knowledge into floodplain management activities (page 26).</w:t>
                            </w:r>
                          </w:p>
                          <w:p w14:paraId="0C9391DD" w14:textId="543AB8E5" w:rsidR="0070402F" w:rsidRDefault="0070402F" w:rsidP="000177F2">
                            <w:pPr>
                              <w:pStyle w:val="ListParagraph"/>
                              <w:numPr>
                                <w:ilvl w:val="0"/>
                                <w:numId w:val="22"/>
                              </w:numPr>
                              <w:jc w:val="both"/>
                            </w:pPr>
                            <w:r>
                              <w:rPr>
                                <w:rFonts w:eastAsiaTheme="majorEastAsia"/>
                              </w:rPr>
                              <w:t>Identify flood safe arterial transport routes (page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6" style="width:451.3pt;height:218.8pt;visibility:visible;mso-wrap-style:square;mso-left-percent:-10001;mso-top-percent:-10001;mso-position-horizontal:absolute;mso-position-horizontal-relative:char;mso-position-vertical:absolute;mso-position-vertical-relative:line;mso-left-percent:-10001;mso-top-percent:-10001;v-text-anchor:top" coordsize="5731510,27788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" adj="-11796480,,5400" path="m463147,l5731510,r,l5731510,2315679v,255789,-207358,463147,-463147,463147l,2778826r,l,463147c,207358,207358,,463147,xe" fillcolor="#eaf1dd [662]" strokecolor="#76923c [2406]" strokeweight=".5pt">
                <v:stroke joinstyle="miter"/>
                <v:formulas/>
                <v:path arrowok="t" o:connecttype="custom" o:connectlocs="463147,0;5731510,0;5731510,0;5731510,2315679;5268363,2778826;0,2778826;0,2778826;0,463147;463147,0" o:connectangles="0,0,0,0,0,0,0,0,0" textboxrect="0,0,5731510,2778826"/>
                <v:textbox>
                  <w:txbxContent>
                    <w:p w14:paraId="3A39BD7D" w14:textId="77777777" w:rsidR="0070402F" w:rsidRPr="000E1C97" w:rsidRDefault="0070402F" w:rsidP="00B5760A">
                      <w:pPr>
                        <w:spacing w:before="0" w:after="0"/>
                        <w:jc w:val="both"/>
                        <w:rPr>
                          <w:b/>
                        </w:rPr>
                      </w:pPr>
                      <w:r>
                        <w:rPr>
                          <w:b/>
                        </w:rPr>
                        <w:t>REGIONAL PRIORITIES:</w:t>
                      </w:r>
                    </w:p>
                    <w:p w14:paraId="54273AA7" w14:textId="3A48E849" w:rsidR="0070402F" w:rsidRDefault="0070402F" w:rsidP="00B5760A">
                      <w:pPr>
                        <w:pStyle w:val="ListParagraph"/>
                        <w:numPr>
                          <w:ilvl w:val="0"/>
                          <w:numId w:val="22"/>
                        </w:numPr>
                        <w:jc w:val="both"/>
                        <w:rPr>
                          <w:rFonts w:eastAsiaTheme="majorEastAsia"/>
                        </w:rPr>
                      </w:pPr>
                      <w:r>
                        <w:rPr>
                          <w:rFonts w:eastAsiaTheme="majorEastAsia"/>
                        </w:rPr>
                        <w:t>Update planning controls to reflect the best available information (page 19).</w:t>
                      </w:r>
                    </w:p>
                    <w:p w14:paraId="0001F522" w14:textId="1A040BC4" w:rsidR="0070402F" w:rsidRDefault="0070402F" w:rsidP="00B5760A">
                      <w:pPr>
                        <w:pStyle w:val="ListParagraph"/>
                        <w:numPr>
                          <w:ilvl w:val="0"/>
                          <w:numId w:val="22"/>
                        </w:numPr>
                        <w:jc w:val="both"/>
                        <w:rPr>
                          <w:rFonts w:eastAsiaTheme="majorEastAsia"/>
                        </w:rPr>
                      </w:pPr>
                      <w:r>
                        <w:rPr>
                          <w:rFonts w:eastAsiaTheme="majorEastAsia"/>
                        </w:rPr>
                        <w:t>Resolve flood mitigation infrastructure ownership and maintenance accountabilities (page 20).</w:t>
                      </w:r>
                    </w:p>
                    <w:p w14:paraId="6625D25F" w14:textId="2844307A" w:rsidR="0070402F" w:rsidRDefault="0070402F" w:rsidP="00B5760A">
                      <w:pPr>
                        <w:pStyle w:val="ListParagraph"/>
                        <w:numPr>
                          <w:ilvl w:val="0"/>
                          <w:numId w:val="22"/>
                        </w:numPr>
                        <w:jc w:val="both"/>
                        <w:rPr>
                          <w:rFonts w:eastAsiaTheme="majorEastAsia"/>
                        </w:rPr>
                      </w:pPr>
                      <w:r>
                        <w:rPr>
                          <w:rFonts w:eastAsiaTheme="majorEastAsia"/>
                        </w:rPr>
                        <w:t>Address gaps in flood knowledge through flood mapping projects (page 23).</w:t>
                      </w:r>
                    </w:p>
                    <w:p w14:paraId="5404691E" w14:textId="5B047CBB" w:rsidR="0070402F" w:rsidRDefault="0070402F" w:rsidP="00B5760A">
                      <w:pPr>
                        <w:pStyle w:val="ListParagraph"/>
                        <w:numPr>
                          <w:ilvl w:val="0"/>
                          <w:numId w:val="22"/>
                        </w:numPr>
                        <w:jc w:val="both"/>
                        <w:rPr>
                          <w:rFonts w:eastAsiaTheme="majorEastAsia"/>
                        </w:rPr>
                      </w:pPr>
                      <w:r>
                        <w:rPr>
                          <w:rFonts w:eastAsiaTheme="majorEastAsia"/>
                        </w:rPr>
                        <w:t>Raise flood awareness and improving warning systems (page 23).</w:t>
                      </w:r>
                    </w:p>
                    <w:p w14:paraId="48418D19" w14:textId="5631E58D" w:rsidR="0070402F" w:rsidRDefault="0070402F" w:rsidP="00B5760A">
                      <w:pPr>
                        <w:pStyle w:val="ListParagraph"/>
                        <w:numPr>
                          <w:ilvl w:val="0"/>
                          <w:numId w:val="22"/>
                        </w:numPr>
                        <w:jc w:val="both"/>
                        <w:rPr>
                          <w:rFonts w:eastAsiaTheme="majorEastAsia"/>
                        </w:rPr>
                      </w:pPr>
                      <w:r>
                        <w:rPr>
                          <w:rFonts w:eastAsiaTheme="majorEastAsia"/>
                        </w:rPr>
                        <w:t>Develop an understanding and awareness of flood flow distributions (page 24).</w:t>
                      </w:r>
                    </w:p>
                    <w:p w14:paraId="15CED2D3" w14:textId="53404756" w:rsidR="0070402F" w:rsidRDefault="0070402F" w:rsidP="00B5760A">
                      <w:pPr>
                        <w:pStyle w:val="ListParagraph"/>
                        <w:numPr>
                          <w:ilvl w:val="0"/>
                          <w:numId w:val="22"/>
                        </w:numPr>
                        <w:jc w:val="both"/>
                        <w:rPr>
                          <w:rFonts w:eastAsiaTheme="majorEastAsia"/>
                        </w:rPr>
                      </w:pPr>
                      <w:r>
                        <w:rPr>
                          <w:rFonts w:eastAsiaTheme="majorEastAsia"/>
                        </w:rPr>
                        <w:t>Clarify roles and responsibilities of agencies and individuals in floodplain management activities (page 25).</w:t>
                      </w:r>
                    </w:p>
                    <w:p w14:paraId="6104727F" w14:textId="63FD8468" w:rsidR="0070402F" w:rsidRDefault="0070402F" w:rsidP="00F8589A">
                      <w:pPr>
                        <w:pStyle w:val="ListParagraph"/>
                        <w:numPr>
                          <w:ilvl w:val="0"/>
                          <w:numId w:val="22"/>
                        </w:numPr>
                        <w:jc w:val="both"/>
                        <w:rPr>
                          <w:rFonts w:eastAsiaTheme="majorEastAsia"/>
                        </w:rPr>
                      </w:pPr>
                      <w:r>
                        <w:rPr>
                          <w:rFonts w:eastAsiaTheme="majorEastAsia"/>
                        </w:rPr>
                        <w:t>Incorporate Traditional Owner knowledge into floodplain management activities (page 26).</w:t>
                      </w:r>
                    </w:p>
                    <w:p w14:paraId="0C9391DD" w14:textId="543AB8E5" w:rsidR="0070402F" w:rsidRDefault="0070402F" w:rsidP="000177F2">
                      <w:pPr>
                        <w:pStyle w:val="ListParagraph"/>
                        <w:numPr>
                          <w:ilvl w:val="0"/>
                          <w:numId w:val="22"/>
                        </w:numPr>
                        <w:jc w:val="both"/>
                      </w:pPr>
                      <w:r>
                        <w:rPr>
                          <w:rFonts w:eastAsiaTheme="majorEastAsia"/>
                        </w:rPr>
                        <w:t>Identify flood safe arterial transport routes (page 27).</w:t>
                      </w:r>
                    </w:p>
                  </w:txbxContent>
                </v:textbox>
                <w10:anchorlock/>
              </v:shape>
            </w:pict>
          </mc:Fallback>
        </mc:AlternateContent>
      </w:r>
    </w:p>
    <w:p w14:paraId="3D276D7B" w14:textId="714EC522" w:rsidR="004A1D68" w:rsidRDefault="00B5760A" w:rsidP="007D0D22">
      <w:pPr>
        <w:jc w:val="both"/>
        <w:rPr>
          <w:rFonts w:eastAsiaTheme="majorEastAsia"/>
        </w:rPr>
      </w:pPr>
      <w:r>
        <w:rPr>
          <w:rFonts w:eastAsiaTheme="majorEastAsia"/>
        </w:rPr>
        <w:t xml:space="preserve">These regional priorities have been paired against each </w:t>
      </w:r>
      <w:r w:rsidR="001C0936">
        <w:rPr>
          <w:rFonts w:eastAsiaTheme="majorEastAsia"/>
        </w:rPr>
        <w:t>area</w:t>
      </w:r>
      <w:r w:rsidR="00811930">
        <w:rPr>
          <w:rFonts w:eastAsiaTheme="majorEastAsia"/>
        </w:rPr>
        <w:t>’</w:t>
      </w:r>
      <w:r w:rsidR="001C0936">
        <w:rPr>
          <w:rFonts w:eastAsiaTheme="majorEastAsia"/>
        </w:rPr>
        <w:t xml:space="preserve">s </w:t>
      </w:r>
      <w:r>
        <w:rPr>
          <w:rFonts w:eastAsiaTheme="majorEastAsia"/>
        </w:rPr>
        <w:t>flood risk</w:t>
      </w:r>
      <w:r w:rsidR="00D26E08">
        <w:rPr>
          <w:rFonts w:eastAsiaTheme="majorEastAsia"/>
        </w:rPr>
        <w:t>.</w:t>
      </w:r>
      <w:r>
        <w:rPr>
          <w:rFonts w:eastAsiaTheme="majorEastAsia"/>
        </w:rPr>
        <w:t xml:space="preserve"> </w:t>
      </w:r>
      <w:r w:rsidR="00D26E08">
        <w:rPr>
          <w:rFonts w:eastAsiaTheme="majorEastAsia"/>
        </w:rPr>
        <w:t>Local a</w:t>
      </w:r>
      <w:r w:rsidRPr="00B5760A">
        <w:rPr>
          <w:rFonts w:eastAsiaTheme="majorEastAsia"/>
        </w:rPr>
        <w:t>ctions</w:t>
      </w:r>
      <w:r>
        <w:rPr>
          <w:rFonts w:eastAsiaTheme="majorEastAsia"/>
        </w:rPr>
        <w:t xml:space="preserve"> </w:t>
      </w:r>
      <w:r w:rsidR="00D26E08">
        <w:rPr>
          <w:rFonts w:eastAsiaTheme="majorEastAsia"/>
        </w:rPr>
        <w:t xml:space="preserve">have been designated as contributing to the achievement of a single or multiple regional priorities and therefore contribute to the overall </w:t>
      </w:r>
      <w:r>
        <w:rPr>
          <w:rFonts w:eastAsiaTheme="majorEastAsia"/>
        </w:rPr>
        <w:t>reduc</w:t>
      </w:r>
      <w:r w:rsidR="00D26E08">
        <w:rPr>
          <w:rFonts w:eastAsiaTheme="majorEastAsia"/>
        </w:rPr>
        <w:t>tion of</w:t>
      </w:r>
      <w:r>
        <w:rPr>
          <w:rFonts w:eastAsiaTheme="majorEastAsia"/>
        </w:rPr>
        <w:t xml:space="preserve"> flood risk </w:t>
      </w:r>
      <w:r w:rsidR="00D26E08">
        <w:rPr>
          <w:rFonts w:eastAsiaTheme="majorEastAsia"/>
        </w:rPr>
        <w:t xml:space="preserve">across </w:t>
      </w:r>
      <w:r>
        <w:rPr>
          <w:rFonts w:eastAsiaTheme="majorEastAsia"/>
        </w:rPr>
        <w:t xml:space="preserve">the region. </w:t>
      </w:r>
      <w:r w:rsidR="00D26E08">
        <w:rPr>
          <w:rFonts w:eastAsiaTheme="majorEastAsia"/>
        </w:rPr>
        <w:t>A</w:t>
      </w:r>
      <w:r w:rsidR="004A1D68">
        <w:rPr>
          <w:rFonts w:eastAsiaTheme="majorEastAsia"/>
        </w:rPr>
        <w:t xml:space="preserve">ctions </w:t>
      </w:r>
      <w:r w:rsidR="00D26E08">
        <w:rPr>
          <w:rFonts w:eastAsiaTheme="majorEastAsia"/>
        </w:rPr>
        <w:t xml:space="preserve">included within the Regional Work Program </w:t>
      </w:r>
      <w:r w:rsidR="004A1D68">
        <w:rPr>
          <w:rFonts w:eastAsiaTheme="majorEastAsia"/>
        </w:rPr>
        <w:t xml:space="preserve">are those </w:t>
      </w:r>
      <w:r w:rsidR="0068438D">
        <w:rPr>
          <w:rFonts w:eastAsiaTheme="majorEastAsia"/>
        </w:rPr>
        <w:t>that</w:t>
      </w:r>
      <w:r w:rsidR="004A1D68">
        <w:rPr>
          <w:rFonts w:eastAsiaTheme="majorEastAsia"/>
        </w:rPr>
        <w:t>:</w:t>
      </w:r>
    </w:p>
    <w:p w14:paraId="6C454A73" w14:textId="75EDA248" w:rsidR="004A1D68" w:rsidRDefault="0068438D" w:rsidP="00AE74FB">
      <w:pPr>
        <w:pStyle w:val="ListParagraph"/>
        <w:numPr>
          <w:ilvl w:val="0"/>
          <w:numId w:val="32"/>
        </w:numPr>
        <w:jc w:val="both"/>
        <w:rPr>
          <w:rFonts w:eastAsiaTheme="majorEastAsia"/>
        </w:rPr>
      </w:pPr>
      <w:r>
        <w:rPr>
          <w:rFonts w:eastAsiaTheme="majorEastAsia"/>
        </w:rPr>
        <w:t>address a significant risk identified through the risk assessment process</w:t>
      </w:r>
    </w:p>
    <w:p w14:paraId="1D574B3D" w14:textId="3877AAF4" w:rsidR="004A1D68" w:rsidRDefault="0068438D" w:rsidP="00AE74FB">
      <w:pPr>
        <w:pStyle w:val="ListParagraph"/>
        <w:numPr>
          <w:ilvl w:val="0"/>
          <w:numId w:val="32"/>
        </w:numPr>
        <w:jc w:val="both"/>
        <w:rPr>
          <w:rFonts w:eastAsiaTheme="majorEastAsia"/>
        </w:rPr>
      </w:pPr>
      <w:r>
        <w:rPr>
          <w:rFonts w:eastAsiaTheme="majorEastAsia"/>
        </w:rPr>
        <w:t>address a risk where existing treatments are inadequate</w:t>
      </w:r>
    </w:p>
    <w:p w14:paraId="3445414C" w14:textId="61E623C9" w:rsidR="004A1D68" w:rsidRDefault="0068438D" w:rsidP="00AE74FB">
      <w:pPr>
        <w:pStyle w:val="ListParagraph"/>
        <w:numPr>
          <w:ilvl w:val="0"/>
          <w:numId w:val="32"/>
        </w:numPr>
        <w:jc w:val="both"/>
        <w:rPr>
          <w:rFonts w:eastAsiaTheme="majorEastAsia"/>
        </w:rPr>
      </w:pPr>
      <w:r>
        <w:rPr>
          <w:rFonts w:eastAsiaTheme="majorEastAsia"/>
        </w:rPr>
        <w:t>are financially, socially and environmentally feasible</w:t>
      </w:r>
    </w:p>
    <w:p w14:paraId="1808DC24" w14:textId="511BDC1E" w:rsidR="0007449B" w:rsidRDefault="0068438D" w:rsidP="00AE74FB">
      <w:pPr>
        <w:pStyle w:val="ListParagraph"/>
        <w:numPr>
          <w:ilvl w:val="0"/>
          <w:numId w:val="32"/>
        </w:numPr>
        <w:jc w:val="both"/>
        <w:rPr>
          <w:rFonts w:eastAsiaTheme="majorEastAsia"/>
        </w:rPr>
      </w:pPr>
      <w:r>
        <w:rPr>
          <w:rFonts w:eastAsiaTheme="majorEastAsia"/>
        </w:rPr>
        <w:t xml:space="preserve">have </w:t>
      </w:r>
      <w:r w:rsidR="000A192E">
        <w:rPr>
          <w:rFonts w:eastAsiaTheme="majorEastAsia"/>
        </w:rPr>
        <w:t>commitment</w:t>
      </w:r>
      <w:r w:rsidR="0007449B">
        <w:rPr>
          <w:rFonts w:eastAsiaTheme="majorEastAsia"/>
        </w:rPr>
        <w:t xml:space="preserve"> from the relevant authorities.</w:t>
      </w:r>
    </w:p>
    <w:p w14:paraId="08A539E1" w14:textId="0138DA7C" w:rsidR="00A46D7E" w:rsidRPr="00C012B0" w:rsidRDefault="00B5760A" w:rsidP="00C012B0">
      <w:pPr>
        <w:jc w:val="both"/>
        <w:rPr>
          <w:b/>
          <w:bCs/>
        </w:rPr>
        <w:sectPr w:rsidR="00A46D7E" w:rsidRPr="00C012B0" w:rsidSect="00D50E0C">
          <w:footerReference w:type="default" r:id="rId29"/>
          <w:pgSz w:w="11906" w:h="16838"/>
          <w:pgMar w:top="1440" w:right="1440" w:bottom="1440" w:left="1440" w:header="708" w:footer="708" w:gutter="0"/>
          <w:pgNumType w:start="18"/>
          <w:cols w:space="708"/>
          <w:docGrid w:linePitch="360"/>
        </w:sectPr>
      </w:pPr>
      <w:r>
        <w:rPr>
          <w:rFonts w:eastAsiaTheme="majorEastAsia"/>
        </w:rPr>
        <w:t>The actions have been documented in the Regional Work Program</w:t>
      </w:r>
      <w:r w:rsidR="00A46D7E">
        <w:rPr>
          <w:rFonts w:eastAsiaTheme="majorEastAsia"/>
        </w:rPr>
        <w:t xml:space="preserve"> below</w:t>
      </w:r>
      <w:r w:rsidR="00D26E08">
        <w:rPr>
          <w:rFonts w:eastAsiaTheme="majorEastAsia"/>
        </w:rPr>
        <w:t xml:space="preserve"> and grouped to align with the </w:t>
      </w:r>
      <w:r w:rsidR="001C0936">
        <w:rPr>
          <w:rFonts w:eastAsiaTheme="majorEastAsia"/>
        </w:rPr>
        <w:t xml:space="preserve">most </w:t>
      </w:r>
      <w:r w:rsidR="00D26E08">
        <w:rPr>
          <w:rFonts w:eastAsiaTheme="majorEastAsia"/>
        </w:rPr>
        <w:t>relev</w:t>
      </w:r>
      <w:r w:rsidR="00811930">
        <w:rPr>
          <w:rFonts w:eastAsiaTheme="majorEastAsia"/>
        </w:rPr>
        <w:t>a</w:t>
      </w:r>
      <w:r w:rsidR="00D26E08">
        <w:rPr>
          <w:rFonts w:eastAsiaTheme="majorEastAsia"/>
        </w:rPr>
        <w:t>nt regional priority.</w:t>
      </w:r>
      <w:r w:rsidR="00C012B0">
        <w:rPr>
          <w:rFonts w:eastAsiaTheme="majorEastAsia"/>
        </w:rPr>
        <w:t xml:space="preserve"> </w:t>
      </w:r>
      <w:r w:rsidR="0068438D">
        <w:rPr>
          <w:rFonts w:eastAsiaTheme="majorEastAsia"/>
        </w:rPr>
        <w:t>A</w:t>
      </w:r>
      <w:r w:rsidR="00C012B0" w:rsidRPr="00C012B0">
        <w:rPr>
          <w:bCs/>
        </w:rPr>
        <w:t>ll suggested actions are subject to feasibility, which may require further detailed investigation, and the availability of funding. The proposed actions have been prioritised over the Local Government scale, and may not address some specific localised issues including stormwater flooding, which are more appropriately dea</w:t>
      </w:r>
      <w:r w:rsidR="00F27D9C">
        <w:rPr>
          <w:bCs/>
        </w:rPr>
        <w:t>lt with through other processes</w:t>
      </w:r>
      <w:r w:rsidR="007C6AAA">
        <w:rPr>
          <w:bCs/>
        </w:rPr>
        <w:t>.</w:t>
      </w:r>
    </w:p>
    <w:tbl>
      <w:tblPr>
        <w:tblW w:w="14082" w:type="dxa"/>
        <w:tblInd w:w="93" w:type="dxa"/>
        <w:tblLook w:val="04A0" w:firstRow="1" w:lastRow="0" w:firstColumn="1" w:lastColumn="0" w:noHBand="0" w:noVBand="1"/>
      </w:tblPr>
      <w:tblGrid>
        <w:gridCol w:w="950"/>
        <w:gridCol w:w="2272"/>
        <w:gridCol w:w="1132"/>
        <w:gridCol w:w="6464"/>
        <w:gridCol w:w="1084"/>
        <w:gridCol w:w="997"/>
        <w:gridCol w:w="1183"/>
      </w:tblGrid>
      <w:tr w:rsidR="00E321AF" w:rsidRPr="00E321AF" w14:paraId="678C3145" w14:textId="77777777" w:rsidTr="00E321AF">
        <w:trPr>
          <w:trHeight w:val="510"/>
          <w:tblHeader/>
        </w:trPr>
        <w:tc>
          <w:tcPr>
            <w:tcW w:w="14082"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3C140838" w14:textId="145B48EF" w:rsidR="00E321AF" w:rsidRDefault="00E321AF" w:rsidP="00E321AF">
            <w:pPr>
              <w:spacing w:before="0" w:after="0"/>
              <w:rPr>
                <w:rFonts w:ascii="Calibri" w:hAnsi="Calibri"/>
                <w:color w:val="000000"/>
                <w:sz w:val="20"/>
                <w:szCs w:val="20"/>
              </w:rPr>
            </w:pPr>
            <w:r w:rsidRPr="00BA510A">
              <w:rPr>
                <w:rFonts w:ascii="Calibri" w:hAnsi="Calibri"/>
                <w:b/>
                <w:bCs/>
                <w:color w:val="000000"/>
                <w:sz w:val="28"/>
                <w:szCs w:val="28"/>
              </w:rPr>
              <w:lastRenderedPageBreak/>
              <w:t>REGIONAL PRIORITY</w:t>
            </w:r>
            <w:r>
              <w:rPr>
                <w:rFonts w:ascii="Calibri" w:hAnsi="Calibri"/>
                <w:b/>
                <w:bCs/>
                <w:color w:val="000000"/>
                <w:sz w:val="28"/>
                <w:szCs w:val="28"/>
              </w:rPr>
              <w:t xml:space="preserve"> 1</w:t>
            </w:r>
            <w:r w:rsidRPr="00BA510A">
              <w:rPr>
                <w:rFonts w:ascii="Calibri" w:hAnsi="Calibri"/>
                <w:b/>
                <w:bCs/>
                <w:color w:val="000000"/>
                <w:sz w:val="28"/>
                <w:szCs w:val="28"/>
              </w:rPr>
              <w:t>: Update Planning Controls to reflect the best available information</w:t>
            </w:r>
          </w:p>
        </w:tc>
      </w:tr>
      <w:tr w:rsidR="00E321AF" w:rsidRPr="00E321AF" w14:paraId="72A82756" w14:textId="77777777" w:rsidTr="00E321AF">
        <w:trPr>
          <w:trHeight w:val="510"/>
          <w:tblHeader/>
        </w:trPr>
        <w:tc>
          <w:tcPr>
            <w:tcW w:w="14082"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19F07690" w14:textId="77777777" w:rsidR="00E321AF" w:rsidRDefault="00E321AF" w:rsidP="00E321AF">
            <w:pPr>
              <w:spacing w:before="0" w:after="0"/>
              <w:rPr>
                <w:rFonts w:ascii="Calibri" w:hAnsi="Calibri"/>
                <w:bCs/>
                <w:i/>
                <w:color w:val="000000"/>
                <w:sz w:val="20"/>
                <w:szCs w:val="20"/>
              </w:rPr>
            </w:pPr>
            <w:r>
              <w:rPr>
                <w:rFonts w:ascii="Calibri" w:hAnsi="Calibri"/>
                <w:bCs/>
                <w:i/>
                <w:color w:val="000000"/>
                <w:sz w:val="20"/>
                <w:szCs w:val="20"/>
              </w:rPr>
              <w:t>Aligns with objective:</w:t>
            </w:r>
          </w:p>
          <w:p w14:paraId="1AEC3489" w14:textId="39013560" w:rsidR="00E321AF" w:rsidRDefault="00E321AF" w:rsidP="00E321AF">
            <w:pPr>
              <w:spacing w:before="0" w:after="0"/>
              <w:rPr>
                <w:rFonts w:ascii="Calibri" w:hAnsi="Calibri"/>
                <w:color w:val="000000"/>
                <w:sz w:val="20"/>
                <w:szCs w:val="20"/>
              </w:rPr>
            </w:pPr>
            <w:r>
              <w:rPr>
                <w:rFonts w:ascii="Calibri" w:hAnsi="Calibri"/>
                <w:b/>
                <w:bCs/>
                <w:i/>
                <w:color w:val="000000"/>
                <w:sz w:val="20"/>
                <w:szCs w:val="20"/>
              </w:rPr>
              <w:t>3. Avoid future risk</w:t>
            </w:r>
            <w:r>
              <w:rPr>
                <w:rFonts w:ascii="Calibri" w:hAnsi="Calibri"/>
                <w:bCs/>
                <w:i/>
                <w:color w:val="000000"/>
                <w:sz w:val="20"/>
                <w:szCs w:val="20"/>
              </w:rPr>
              <w:t xml:space="preserve"> – through effective strategic and statutory land use planning and building controls</w:t>
            </w:r>
          </w:p>
        </w:tc>
      </w:tr>
      <w:tr w:rsidR="00E321AF" w:rsidRPr="00E321AF" w14:paraId="6A523D26" w14:textId="77777777" w:rsidTr="00E321AF">
        <w:trPr>
          <w:trHeight w:val="510"/>
          <w:tblHeader/>
        </w:trPr>
        <w:tc>
          <w:tcPr>
            <w:tcW w:w="950"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3596631" w14:textId="7000D0AB" w:rsidR="00E321AF" w:rsidRPr="00E321AF" w:rsidRDefault="00E321AF" w:rsidP="00E321AF">
            <w:pPr>
              <w:spacing w:before="0" w:after="0"/>
              <w:rPr>
                <w:rFonts w:ascii="Calibri" w:hAnsi="Calibri"/>
                <w:b/>
                <w:color w:val="000000"/>
                <w:sz w:val="20"/>
                <w:szCs w:val="20"/>
              </w:rPr>
            </w:pPr>
            <w:r w:rsidRPr="00E321AF">
              <w:rPr>
                <w:rFonts w:ascii="Calibri" w:hAnsi="Calibri"/>
                <w:b/>
                <w:color w:val="000000"/>
                <w:sz w:val="20"/>
                <w:szCs w:val="20"/>
              </w:rPr>
              <w:t>ID</w:t>
            </w:r>
          </w:p>
        </w:tc>
        <w:tc>
          <w:tcPr>
            <w:tcW w:w="2272"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37B22F28" w14:textId="6A52163F" w:rsidR="00E321AF" w:rsidRPr="00E321AF" w:rsidRDefault="00E321AF" w:rsidP="00E321AF">
            <w:pPr>
              <w:spacing w:before="0" w:after="0"/>
              <w:rPr>
                <w:rFonts w:ascii="Calibri" w:hAnsi="Calibri"/>
                <w:b/>
                <w:color w:val="000000"/>
                <w:sz w:val="20"/>
                <w:szCs w:val="20"/>
              </w:rPr>
            </w:pPr>
            <w:r w:rsidRPr="00E321AF">
              <w:rPr>
                <w:rFonts w:ascii="Calibri" w:hAnsi="Calibri"/>
                <w:b/>
                <w:color w:val="000000"/>
                <w:sz w:val="20"/>
                <w:szCs w:val="20"/>
              </w:rPr>
              <w:t>Lead Agency</w:t>
            </w:r>
          </w:p>
        </w:tc>
        <w:tc>
          <w:tcPr>
            <w:tcW w:w="1132"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49C7E4B4" w14:textId="6A2C5EE7" w:rsidR="00E321AF" w:rsidRPr="00E321AF" w:rsidRDefault="00E321AF" w:rsidP="00E321AF">
            <w:pPr>
              <w:spacing w:before="0" w:after="0"/>
              <w:rPr>
                <w:rFonts w:ascii="Calibri" w:hAnsi="Calibri"/>
                <w:b/>
                <w:color w:val="000000"/>
                <w:sz w:val="20"/>
                <w:szCs w:val="20"/>
              </w:rPr>
            </w:pPr>
            <w:r w:rsidRPr="00E321AF">
              <w:rPr>
                <w:rFonts w:ascii="Calibri" w:hAnsi="Calibri"/>
                <w:b/>
                <w:color w:val="000000"/>
                <w:sz w:val="20"/>
                <w:szCs w:val="20"/>
              </w:rPr>
              <w:t>Supporting Agency</w:t>
            </w:r>
          </w:p>
        </w:tc>
        <w:tc>
          <w:tcPr>
            <w:tcW w:w="646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149D98B2" w14:textId="4341B2F6" w:rsidR="00E321AF" w:rsidRPr="00E321AF" w:rsidRDefault="00E321AF" w:rsidP="00E321AF">
            <w:pPr>
              <w:spacing w:before="0" w:after="0"/>
              <w:rPr>
                <w:rFonts w:ascii="Calibri" w:hAnsi="Calibri"/>
                <w:b/>
                <w:color w:val="000000"/>
                <w:sz w:val="20"/>
                <w:szCs w:val="20"/>
              </w:rPr>
            </w:pPr>
            <w:r w:rsidRPr="00E321AF">
              <w:rPr>
                <w:rFonts w:ascii="Calibri" w:hAnsi="Calibri"/>
                <w:b/>
                <w:color w:val="000000"/>
                <w:sz w:val="20"/>
                <w:szCs w:val="20"/>
              </w:rPr>
              <w:t>Action</w:t>
            </w:r>
          </w:p>
        </w:tc>
        <w:tc>
          <w:tcPr>
            <w:tcW w:w="1084"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7CF7AD31" w14:textId="4A7B688D" w:rsidR="00E321AF" w:rsidRPr="00E321AF" w:rsidRDefault="00E321AF" w:rsidP="00E321AF">
            <w:pPr>
              <w:spacing w:before="0" w:after="0"/>
              <w:jc w:val="center"/>
              <w:rPr>
                <w:rFonts w:ascii="Calibri" w:hAnsi="Calibri"/>
                <w:b/>
                <w:color w:val="000000"/>
                <w:sz w:val="20"/>
                <w:szCs w:val="20"/>
              </w:rPr>
            </w:pPr>
            <w:r w:rsidRPr="00E321AF">
              <w:rPr>
                <w:rFonts w:ascii="Calibri" w:hAnsi="Calibri"/>
                <w:b/>
                <w:color w:val="000000"/>
                <w:sz w:val="20"/>
                <w:szCs w:val="20"/>
              </w:rPr>
              <w:t>Cost</w:t>
            </w:r>
          </w:p>
        </w:tc>
        <w:tc>
          <w:tcPr>
            <w:tcW w:w="997"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44BC2A69" w14:textId="7B66B340" w:rsidR="00E321AF" w:rsidRPr="00E321AF" w:rsidRDefault="00E321AF" w:rsidP="00E321AF">
            <w:pPr>
              <w:spacing w:before="0" w:after="0"/>
              <w:jc w:val="center"/>
              <w:rPr>
                <w:rFonts w:ascii="Calibri" w:hAnsi="Calibri"/>
                <w:b/>
                <w:sz w:val="20"/>
                <w:szCs w:val="20"/>
              </w:rPr>
            </w:pPr>
            <w:r w:rsidRPr="00E321AF">
              <w:rPr>
                <w:rFonts w:ascii="Calibri" w:hAnsi="Calibri"/>
                <w:b/>
                <w:sz w:val="20"/>
                <w:szCs w:val="20"/>
              </w:rPr>
              <w:t>Priority</w:t>
            </w:r>
          </w:p>
        </w:tc>
        <w:tc>
          <w:tcPr>
            <w:tcW w:w="118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01B3D07F" w14:textId="2DF789C6" w:rsidR="00E321AF" w:rsidRPr="00E321AF" w:rsidRDefault="00E321AF" w:rsidP="00E321AF">
            <w:pPr>
              <w:spacing w:before="0" w:after="0"/>
              <w:jc w:val="center"/>
              <w:rPr>
                <w:rFonts w:ascii="Calibri" w:hAnsi="Calibri"/>
                <w:b/>
                <w:color w:val="000000"/>
                <w:sz w:val="20"/>
                <w:szCs w:val="20"/>
              </w:rPr>
            </w:pPr>
            <w:r w:rsidRPr="00E321AF">
              <w:rPr>
                <w:rFonts w:ascii="Calibri" w:hAnsi="Calibri"/>
                <w:b/>
                <w:color w:val="000000"/>
                <w:sz w:val="20"/>
                <w:szCs w:val="20"/>
              </w:rPr>
              <w:t>Expected Completion</w:t>
            </w:r>
          </w:p>
        </w:tc>
      </w:tr>
      <w:tr w:rsidR="00E321AF" w:rsidRPr="00E321AF" w14:paraId="5FD586D1" w14:textId="77777777" w:rsidTr="00E321AF">
        <w:trPr>
          <w:trHeight w:val="510"/>
        </w:trPr>
        <w:tc>
          <w:tcPr>
            <w:tcW w:w="950"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36BCDB8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R.101</w:t>
            </w:r>
          </w:p>
        </w:tc>
        <w:tc>
          <w:tcPr>
            <w:tcW w:w="2272" w:type="dxa"/>
            <w:tcBorders>
              <w:top w:val="single" w:sz="4" w:space="0" w:color="A6A6A6"/>
              <w:left w:val="nil"/>
              <w:bottom w:val="single" w:sz="4" w:space="0" w:color="A6A6A6"/>
              <w:right w:val="single" w:sz="4" w:space="0" w:color="A6A6A6"/>
            </w:tcBorders>
            <w:shd w:val="clear" w:color="000000" w:fill="D6EED2"/>
            <w:vAlign w:val="center"/>
            <w:hideMark/>
          </w:tcPr>
          <w:p w14:paraId="063D9AD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1132" w:type="dxa"/>
            <w:tcBorders>
              <w:top w:val="single" w:sz="4" w:space="0" w:color="A6A6A6"/>
              <w:left w:val="nil"/>
              <w:bottom w:val="single" w:sz="4" w:space="0" w:color="A6A6A6"/>
              <w:right w:val="single" w:sz="4" w:space="0" w:color="A6A6A6"/>
            </w:tcBorders>
            <w:shd w:val="clear" w:color="000000" w:fill="D6EED2"/>
            <w:vAlign w:val="center"/>
            <w:hideMark/>
          </w:tcPr>
          <w:p w14:paraId="046AD03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LGAs</w:t>
            </w:r>
          </w:p>
        </w:tc>
        <w:tc>
          <w:tcPr>
            <w:tcW w:w="6464" w:type="dxa"/>
            <w:tcBorders>
              <w:top w:val="single" w:sz="4" w:space="0" w:color="A6A6A6"/>
              <w:left w:val="nil"/>
              <w:bottom w:val="single" w:sz="4" w:space="0" w:color="A6A6A6"/>
              <w:right w:val="single" w:sz="4" w:space="0" w:color="A6A6A6"/>
            </w:tcBorders>
            <w:shd w:val="clear" w:color="000000" w:fill="D6EED2"/>
            <w:vAlign w:val="center"/>
            <w:hideMark/>
          </w:tcPr>
          <w:p w14:paraId="10C20C0C"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Identify and coordinate a region-wide collaborative approach to updating planning schemes.</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F54E1D3"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6686811"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single" w:sz="4" w:space="0" w:color="A6A6A6"/>
              <w:left w:val="nil"/>
              <w:bottom w:val="single" w:sz="4" w:space="0" w:color="A6A6A6"/>
              <w:right w:val="single" w:sz="4" w:space="0" w:color="A6A6A6"/>
            </w:tcBorders>
            <w:shd w:val="clear" w:color="000000" w:fill="D6EED2"/>
            <w:vAlign w:val="center"/>
            <w:hideMark/>
          </w:tcPr>
          <w:p w14:paraId="1E6D3D4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69700369"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DA1E39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CoB.101</w:t>
            </w:r>
          </w:p>
        </w:tc>
        <w:tc>
          <w:tcPr>
            <w:tcW w:w="2272" w:type="dxa"/>
            <w:tcBorders>
              <w:top w:val="nil"/>
              <w:left w:val="nil"/>
              <w:bottom w:val="single" w:sz="4" w:space="0" w:color="A6A6A6"/>
              <w:right w:val="single" w:sz="4" w:space="0" w:color="A6A6A6"/>
            </w:tcBorders>
            <w:shd w:val="clear" w:color="000000" w:fill="D6EED2"/>
            <w:vAlign w:val="center"/>
            <w:hideMark/>
          </w:tcPr>
          <w:p w14:paraId="66A494E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Ballarat</w:t>
            </w:r>
          </w:p>
        </w:tc>
        <w:tc>
          <w:tcPr>
            <w:tcW w:w="1132" w:type="dxa"/>
            <w:tcBorders>
              <w:top w:val="nil"/>
              <w:left w:val="nil"/>
              <w:bottom w:val="single" w:sz="4" w:space="0" w:color="A6A6A6"/>
              <w:right w:val="single" w:sz="4" w:space="0" w:color="A6A6A6"/>
            </w:tcBorders>
            <w:shd w:val="clear" w:color="000000" w:fill="D6EED2"/>
            <w:vAlign w:val="center"/>
            <w:hideMark/>
          </w:tcPr>
          <w:p w14:paraId="52F26B7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3910A6F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Extend the Environmental Significance Overlay to all waterways within the NCCMA boundaries of the City of Ballarat.</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EE3290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BAABC33"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6002E09E"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382D2DC6"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093FB03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CGB.101</w:t>
            </w:r>
          </w:p>
        </w:tc>
        <w:tc>
          <w:tcPr>
            <w:tcW w:w="2272" w:type="dxa"/>
            <w:tcBorders>
              <w:top w:val="nil"/>
              <w:left w:val="nil"/>
              <w:bottom w:val="single" w:sz="4" w:space="0" w:color="A6A6A6"/>
              <w:right w:val="single" w:sz="4" w:space="0" w:color="A6A6A6"/>
            </w:tcBorders>
            <w:shd w:val="clear" w:color="000000" w:fill="D6EED2"/>
            <w:vAlign w:val="center"/>
            <w:hideMark/>
          </w:tcPr>
          <w:p w14:paraId="6B57ABA8"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Greater Bendigo</w:t>
            </w:r>
          </w:p>
        </w:tc>
        <w:tc>
          <w:tcPr>
            <w:tcW w:w="1132" w:type="dxa"/>
            <w:tcBorders>
              <w:top w:val="nil"/>
              <w:left w:val="nil"/>
              <w:bottom w:val="single" w:sz="4" w:space="0" w:color="A6A6A6"/>
              <w:right w:val="single" w:sz="4" w:space="0" w:color="A6A6A6"/>
            </w:tcBorders>
            <w:shd w:val="clear" w:color="000000" w:fill="D6EED2"/>
            <w:vAlign w:val="center"/>
            <w:hideMark/>
          </w:tcPr>
          <w:p w14:paraId="1D61340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3515F53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Bendigo urban area.</w:t>
            </w:r>
          </w:p>
        </w:tc>
        <w:tc>
          <w:tcPr>
            <w:tcW w:w="1084"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66E194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Medium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8CD6747"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2AFFF38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792ACC94"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3841C83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CGB.102</w:t>
            </w:r>
          </w:p>
        </w:tc>
        <w:tc>
          <w:tcPr>
            <w:tcW w:w="2272" w:type="dxa"/>
            <w:tcBorders>
              <w:top w:val="nil"/>
              <w:left w:val="nil"/>
              <w:bottom w:val="single" w:sz="4" w:space="0" w:color="A6A6A6"/>
              <w:right w:val="single" w:sz="4" w:space="0" w:color="A6A6A6"/>
            </w:tcBorders>
            <w:shd w:val="clear" w:color="000000" w:fill="D6EED2"/>
            <w:vAlign w:val="center"/>
            <w:hideMark/>
          </w:tcPr>
          <w:p w14:paraId="4EAAC42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Greater Bendigo</w:t>
            </w:r>
          </w:p>
        </w:tc>
        <w:tc>
          <w:tcPr>
            <w:tcW w:w="1132" w:type="dxa"/>
            <w:tcBorders>
              <w:top w:val="nil"/>
              <w:left w:val="nil"/>
              <w:bottom w:val="single" w:sz="4" w:space="0" w:color="A6A6A6"/>
              <w:right w:val="single" w:sz="4" w:space="0" w:color="A6A6A6"/>
            </w:tcBorders>
            <w:shd w:val="clear" w:color="000000" w:fill="D6EED2"/>
            <w:vAlign w:val="center"/>
            <w:hideMark/>
          </w:tcPr>
          <w:p w14:paraId="0834657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5D25306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Heathcote.</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6BF367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099328C"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3034EB12"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194A58FD" w14:textId="77777777" w:rsidTr="00E321AF">
        <w:trPr>
          <w:trHeight w:val="465"/>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79F74F0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CGB.103</w:t>
            </w:r>
          </w:p>
        </w:tc>
        <w:tc>
          <w:tcPr>
            <w:tcW w:w="2272" w:type="dxa"/>
            <w:tcBorders>
              <w:top w:val="nil"/>
              <w:left w:val="nil"/>
              <w:bottom w:val="single" w:sz="4" w:space="0" w:color="A6A6A6"/>
              <w:right w:val="single" w:sz="4" w:space="0" w:color="A6A6A6"/>
            </w:tcBorders>
            <w:shd w:val="clear" w:color="000000" w:fill="D6EED2"/>
            <w:vAlign w:val="center"/>
            <w:hideMark/>
          </w:tcPr>
          <w:p w14:paraId="1FA0F80C"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Greater Bendigo</w:t>
            </w:r>
          </w:p>
        </w:tc>
        <w:tc>
          <w:tcPr>
            <w:tcW w:w="1132" w:type="dxa"/>
            <w:tcBorders>
              <w:top w:val="nil"/>
              <w:left w:val="nil"/>
              <w:bottom w:val="single" w:sz="4" w:space="0" w:color="A6A6A6"/>
              <w:right w:val="single" w:sz="4" w:space="0" w:color="A6A6A6"/>
            </w:tcBorders>
            <w:shd w:val="clear" w:color="000000" w:fill="D6EED2"/>
            <w:vAlign w:val="center"/>
            <w:hideMark/>
          </w:tcPr>
          <w:p w14:paraId="7D58B91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4FC204F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Marong.</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146698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54A3C8C"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6C01BA0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03790CC5" w14:textId="77777777" w:rsidTr="00E321AF">
        <w:trPr>
          <w:trHeight w:val="495"/>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5444AF7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CGB.104</w:t>
            </w:r>
          </w:p>
        </w:tc>
        <w:tc>
          <w:tcPr>
            <w:tcW w:w="2272" w:type="dxa"/>
            <w:tcBorders>
              <w:top w:val="nil"/>
              <w:left w:val="nil"/>
              <w:bottom w:val="single" w:sz="4" w:space="0" w:color="A6A6A6"/>
              <w:right w:val="single" w:sz="4" w:space="0" w:color="A6A6A6"/>
            </w:tcBorders>
            <w:shd w:val="clear" w:color="000000" w:fill="D6EED2"/>
            <w:vAlign w:val="center"/>
            <w:hideMark/>
          </w:tcPr>
          <w:p w14:paraId="6A0C1BA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Greater Bendigo</w:t>
            </w:r>
          </w:p>
        </w:tc>
        <w:tc>
          <w:tcPr>
            <w:tcW w:w="1132" w:type="dxa"/>
            <w:tcBorders>
              <w:top w:val="nil"/>
              <w:left w:val="nil"/>
              <w:bottom w:val="single" w:sz="4" w:space="0" w:color="A6A6A6"/>
              <w:right w:val="single" w:sz="4" w:space="0" w:color="A6A6A6"/>
            </w:tcBorders>
            <w:shd w:val="clear" w:color="000000" w:fill="D6EED2"/>
            <w:vAlign w:val="center"/>
            <w:hideMark/>
          </w:tcPr>
          <w:p w14:paraId="6D8CE08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508F851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from rural flood studies.</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CF1DDEF"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5DBE919"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Low</w:t>
            </w:r>
          </w:p>
        </w:tc>
        <w:tc>
          <w:tcPr>
            <w:tcW w:w="1183" w:type="dxa"/>
            <w:tcBorders>
              <w:top w:val="nil"/>
              <w:left w:val="nil"/>
              <w:bottom w:val="single" w:sz="4" w:space="0" w:color="A6A6A6"/>
              <w:right w:val="single" w:sz="4" w:space="0" w:color="A6A6A6"/>
            </w:tcBorders>
            <w:shd w:val="clear" w:color="000000" w:fill="D6EED2"/>
            <w:vAlign w:val="center"/>
            <w:hideMark/>
          </w:tcPr>
          <w:p w14:paraId="708A44A9"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6+ years</w:t>
            </w:r>
          </w:p>
        </w:tc>
      </w:tr>
      <w:tr w:rsidR="00E321AF" w:rsidRPr="00E321AF" w14:paraId="77D2536F"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55EBA15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CGB.105</w:t>
            </w:r>
          </w:p>
        </w:tc>
        <w:tc>
          <w:tcPr>
            <w:tcW w:w="2272" w:type="dxa"/>
            <w:tcBorders>
              <w:top w:val="nil"/>
              <w:left w:val="nil"/>
              <w:bottom w:val="single" w:sz="4" w:space="0" w:color="A6A6A6"/>
              <w:right w:val="single" w:sz="4" w:space="0" w:color="A6A6A6"/>
            </w:tcBorders>
            <w:shd w:val="clear" w:color="000000" w:fill="D6EED2"/>
            <w:vAlign w:val="center"/>
            <w:hideMark/>
          </w:tcPr>
          <w:p w14:paraId="4B99037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Greater Bendigo</w:t>
            </w:r>
          </w:p>
        </w:tc>
        <w:tc>
          <w:tcPr>
            <w:tcW w:w="1132" w:type="dxa"/>
            <w:tcBorders>
              <w:top w:val="nil"/>
              <w:left w:val="nil"/>
              <w:bottom w:val="single" w:sz="4" w:space="0" w:color="A6A6A6"/>
              <w:right w:val="single" w:sz="4" w:space="0" w:color="A6A6A6"/>
            </w:tcBorders>
            <w:shd w:val="clear" w:color="000000" w:fill="D6EED2"/>
            <w:vAlign w:val="center"/>
            <w:hideMark/>
          </w:tcPr>
          <w:p w14:paraId="4826879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092C1E13"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after flood mitigation works have been implemented.</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C8A6231"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3E5E0D8"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Low</w:t>
            </w:r>
          </w:p>
        </w:tc>
        <w:tc>
          <w:tcPr>
            <w:tcW w:w="1183" w:type="dxa"/>
            <w:tcBorders>
              <w:top w:val="nil"/>
              <w:left w:val="nil"/>
              <w:bottom w:val="single" w:sz="4" w:space="0" w:color="A6A6A6"/>
              <w:right w:val="single" w:sz="4" w:space="0" w:color="A6A6A6"/>
            </w:tcBorders>
            <w:shd w:val="clear" w:color="000000" w:fill="D6EED2"/>
            <w:vAlign w:val="center"/>
            <w:hideMark/>
          </w:tcPr>
          <w:p w14:paraId="04EF9FCE"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6+ years</w:t>
            </w:r>
          </w:p>
        </w:tc>
      </w:tr>
      <w:tr w:rsidR="00E321AF" w:rsidRPr="00E321AF" w14:paraId="34231AD1"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5AD7D2F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CGB.106</w:t>
            </w:r>
          </w:p>
        </w:tc>
        <w:tc>
          <w:tcPr>
            <w:tcW w:w="2272" w:type="dxa"/>
            <w:tcBorders>
              <w:top w:val="nil"/>
              <w:left w:val="nil"/>
              <w:bottom w:val="single" w:sz="4" w:space="0" w:color="A6A6A6"/>
              <w:right w:val="single" w:sz="4" w:space="0" w:color="A6A6A6"/>
            </w:tcBorders>
            <w:shd w:val="clear" w:color="000000" w:fill="D6EED2"/>
            <w:vAlign w:val="center"/>
            <w:hideMark/>
          </w:tcPr>
          <w:p w14:paraId="24C5417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City of Greater Bendigo</w:t>
            </w:r>
          </w:p>
        </w:tc>
        <w:tc>
          <w:tcPr>
            <w:tcW w:w="1132" w:type="dxa"/>
            <w:tcBorders>
              <w:top w:val="nil"/>
              <w:left w:val="nil"/>
              <w:bottom w:val="single" w:sz="4" w:space="0" w:color="A6A6A6"/>
              <w:right w:val="single" w:sz="4" w:space="0" w:color="A6A6A6"/>
            </w:tcBorders>
            <w:shd w:val="clear" w:color="000000" w:fill="D6EED2"/>
            <w:vAlign w:val="center"/>
            <w:hideMark/>
          </w:tcPr>
          <w:p w14:paraId="3E6E70F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2DF086A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Undertake high-level gap analysis of rural flood mapping in City of Greater Bendigo region.</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F6B779B"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8D87090"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Low</w:t>
            </w:r>
          </w:p>
        </w:tc>
        <w:tc>
          <w:tcPr>
            <w:tcW w:w="1183" w:type="dxa"/>
            <w:tcBorders>
              <w:top w:val="nil"/>
              <w:left w:val="nil"/>
              <w:bottom w:val="single" w:sz="4" w:space="0" w:color="A6A6A6"/>
              <w:right w:val="single" w:sz="4" w:space="0" w:color="A6A6A6"/>
            </w:tcBorders>
            <w:shd w:val="clear" w:color="000000" w:fill="D6EED2"/>
            <w:vAlign w:val="center"/>
            <w:hideMark/>
          </w:tcPr>
          <w:p w14:paraId="02633CE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6+ years</w:t>
            </w:r>
          </w:p>
        </w:tc>
      </w:tr>
      <w:tr w:rsidR="00E321AF" w:rsidRPr="00E321AF" w14:paraId="2ECCF3D7"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41C89BAB"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B.101</w:t>
            </w:r>
          </w:p>
        </w:tc>
        <w:tc>
          <w:tcPr>
            <w:tcW w:w="2272" w:type="dxa"/>
            <w:tcBorders>
              <w:top w:val="nil"/>
              <w:left w:val="nil"/>
              <w:bottom w:val="single" w:sz="4" w:space="0" w:color="A6A6A6"/>
              <w:right w:val="single" w:sz="4" w:space="0" w:color="A6A6A6"/>
            </w:tcBorders>
            <w:shd w:val="clear" w:color="000000" w:fill="D6EED2"/>
            <w:vAlign w:val="center"/>
            <w:hideMark/>
          </w:tcPr>
          <w:p w14:paraId="4808D48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Buloke Shire</w:t>
            </w:r>
          </w:p>
        </w:tc>
        <w:tc>
          <w:tcPr>
            <w:tcW w:w="1132" w:type="dxa"/>
            <w:tcBorders>
              <w:top w:val="nil"/>
              <w:left w:val="nil"/>
              <w:bottom w:val="single" w:sz="4" w:space="0" w:color="A6A6A6"/>
              <w:right w:val="single" w:sz="4" w:space="0" w:color="A6A6A6"/>
            </w:tcBorders>
            <w:shd w:val="clear" w:color="000000" w:fill="D6EED2"/>
            <w:vAlign w:val="center"/>
            <w:hideMark/>
          </w:tcPr>
          <w:p w14:paraId="15CD032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74FDA72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Charlton.</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20397A2"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EDCE883"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1BD0A815"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6FB92000"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07B33A2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B.102</w:t>
            </w:r>
          </w:p>
        </w:tc>
        <w:tc>
          <w:tcPr>
            <w:tcW w:w="2272" w:type="dxa"/>
            <w:tcBorders>
              <w:top w:val="nil"/>
              <w:left w:val="nil"/>
              <w:bottom w:val="single" w:sz="4" w:space="0" w:color="A6A6A6"/>
              <w:right w:val="single" w:sz="4" w:space="0" w:color="A6A6A6"/>
            </w:tcBorders>
            <w:shd w:val="clear" w:color="000000" w:fill="D6EED2"/>
            <w:vAlign w:val="center"/>
            <w:hideMark/>
          </w:tcPr>
          <w:p w14:paraId="01CAA2B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Buloke Shire</w:t>
            </w:r>
          </w:p>
        </w:tc>
        <w:tc>
          <w:tcPr>
            <w:tcW w:w="1132" w:type="dxa"/>
            <w:tcBorders>
              <w:top w:val="nil"/>
              <w:left w:val="nil"/>
              <w:bottom w:val="single" w:sz="4" w:space="0" w:color="A6A6A6"/>
              <w:right w:val="single" w:sz="4" w:space="0" w:color="A6A6A6"/>
            </w:tcBorders>
            <w:shd w:val="clear" w:color="000000" w:fill="D6EED2"/>
            <w:vAlign w:val="center"/>
            <w:hideMark/>
          </w:tcPr>
          <w:p w14:paraId="55D20BD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761C44F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Donald.</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58F9C9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17812DE"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5678B4B3"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0E95FFA4"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2C0D8C33"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C.101</w:t>
            </w:r>
          </w:p>
        </w:tc>
        <w:tc>
          <w:tcPr>
            <w:tcW w:w="2272" w:type="dxa"/>
            <w:tcBorders>
              <w:top w:val="nil"/>
              <w:left w:val="nil"/>
              <w:bottom w:val="single" w:sz="4" w:space="0" w:color="A6A6A6"/>
              <w:right w:val="single" w:sz="4" w:space="0" w:color="A6A6A6"/>
            </w:tcBorders>
            <w:shd w:val="clear" w:color="000000" w:fill="D6EED2"/>
            <w:vAlign w:val="center"/>
            <w:hideMark/>
          </w:tcPr>
          <w:p w14:paraId="1EC83F18"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Campaspe Shire</w:t>
            </w:r>
          </w:p>
        </w:tc>
        <w:tc>
          <w:tcPr>
            <w:tcW w:w="1132" w:type="dxa"/>
            <w:tcBorders>
              <w:top w:val="nil"/>
              <w:left w:val="nil"/>
              <w:bottom w:val="single" w:sz="4" w:space="0" w:color="A6A6A6"/>
              <w:right w:val="single" w:sz="4" w:space="0" w:color="A6A6A6"/>
            </w:tcBorders>
            <w:shd w:val="clear" w:color="000000" w:fill="D6EED2"/>
            <w:vAlign w:val="center"/>
            <w:hideMark/>
          </w:tcPr>
          <w:p w14:paraId="032948E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61DE567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Rochester and Echuca.</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9A865A2"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C4FC421"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5B23FC61"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34D638B1"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2B7CE75C"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C.102</w:t>
            </w:r>
          </w:p>
        </w:tc>
        <w:tc>
          <w:tcPr>
            <w:tcW w:w="2272" w:type="dxa"/>
            <w:tcBorders>
              <w:top w:val="nil"/>
              <w:left w:val="nil"/>
              <w:bottom w:val="single" w:sz="4" w:space="0" w:color="A6A6A6"/>
              <w:right w:val="single" w:sz="4" w:space="0" w:color="A6A6A6"/>
            </w:tcBorders>
            <w:shd w:val="clear" w:color="000000" w:fill="D6EED2"/>
            <w:vAlign w:val="center"/>
            <w:hideMark/>
          </w:tcPr>
          <w:p w14:paraId="71C4716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Campaspe Shire</w:t>
            </w:r>
          </w:p>
        </w:tc>
        <w:tc>
          <w:tcPr>
            <w:tcW w:w="1132" w:type="dxa"/>
            <w:tcBorders>
              <w:top w:val="nil"/>
              <w:left w:val="nil"/>
              <w:bottom w:val="single" w:sz="4" w:space="0" w:color="A6A6A6"/>
              <w:right w:val="single" w:sz="4" w:space="0" w:color="A6A6A6"/>
            </w:tcBorders>
            <w:shd w:val="clear" w:color="000000" w:fill="D6EED2"/>
            <w:vAlign w:val="center"/>
            <w:hideMark/>
          </w:tcPr>
          <w:p w14:paraId="183FC3C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614776A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Review controls of Rural Activity Zone in Campaspe Shire.</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D9F9CB8"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F4BED3A"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5ED88E41"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7ED9E00C"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949B96B"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C.103</w:t>
            </w:r>
          </w:p>
        </w:tc>
        <w:tc>
          <w:tcPr>
            <w:tcW w:w="2272" w:type="dxa"/>
            <w:tcBorders>
              <w:top w:val="nil"/>
              <w:left w:val="nil"/>
              <w:bottom w:val="single" w:sz="4" w:space="0" w:color="A6A6A6"/>
              <w:right w:val="single" w:sz="4" w:space="0" w:color="A6A6A6"/>
            </w:tcBorders>
            <w:shd w:val="clear" w:color="000000" w:fill="D6EED2"/>
            <w:vAlign w:val="center"/>
            <w:hideMark/>
          </w:tcPr>
          <w:p w14:paraId="3C5AEC8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Campaspe Shire</w:t>
            </w:r>
          </w:p>
        </w:tc>
        <w:tc>
          <w:tcPr>
            <w:tcW w:w="1132" w:type="dxa"/>
            <w:tcBorders>
              <w:top w:val="nil"/>
              <w:left w:val="nil"/>
              <w:bottom w:val="single" w:sz="4" w:space="0" w:color="A6A6A6"/>
              <w:right w:val="single" w:sz="4" w:space="0" w:color="A6A6A6"/>
            </w:tcBorders>
            <w:shd w:val="clear" w:color="000000" w:fill="D6EED2"/>
            <w:vAlign w:val="center"/>
            <w:hideMark/>
          </w:tcPr>
          <w:p w14:paraId="0731BD4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A3747C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Review and update existing planning controls and schedules for Campaspe Shire.</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5C86D5C"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5184FBF"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10B80664"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71B600E9"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077535A2"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lastRenderedPageBreak/>
              <w:t>CG.101</w:t>
            </w:r>
          </w:p>
        </w:tc>
        <w:tc>
          <w:tcPr>
            <w:tcW w:w="2272" w:type="dxa"/>
            <w:tcBorders>
              <w:top w:val="nil"/>
              <w:left w:val="nil"/>
              <w:bottom w:val="single" w:sz="4" w:space="0" w:color="A6A6A6"/>
              <w:right w:val="single" w:sz="4" w:space="0" w:color="A6A6A6"/>
            </w:tcBorders>
            <w:shd w:val="clear" w:color="000000" w:fill="D6EED2"/>
            <w:vAlign w:val="center"/>
            <w:hideMark/>
          </w:tcPr>
          <w:p w14:paraId="3697325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Central Goldfields Shire</w:t>
            </w:r>
          </w:p>
        </w:tc>
        <w:tc>
          <w:tcPr>
            <w:tcW w:w="1132" w:type="dxa"/>
            <w:tcBorders>
              <w:top w:val="nil"/>
              <w:left w:val="nil"/>
              <w:bottom w:val="single" w:sz="4" w:space="0" w:color="A6A6A6"/>
              <w:right w:val="single" w:sz="4" w:space="0" w:color="A6A6A6"/>
            </w:tcBorders>
            <w:shd w:val="clear" w:color="000000" w:fill="D6EED2"/>
            <w:vAlign w:val="center"/>
            <w:hideMark/>
          </w:tcPr>
          <w:p w14:paraId="6172E6B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00982F3"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Maryborough.</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7F16BE8"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3C595FF"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2E18350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50CDBA7F"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6E4DE88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CG.102</w:t>
            </w:r>
          </w:p>
        </w:tc>
        <w:tc>
          <w:tcPr>
            <w:tcW w:w="2272" w:type="dxa"/>
            <w:tcBorders>
              <w:top w:val="nil"/>
              <w:left w:val="nil"/>
              <w:bottom w:val="single" w:sz="4" w:space="0" w:color="A6A6A6"/>
              <w:right w:val="single" w:sz="4" w:space="0" w:color="A6A6A6"/>
            </w:tcBorders>
            <w:shd w:val="clear" w:color="000000" w:fill="D6EED2"/>
            <w:vAlign w:val="center"/>
            <w:hideMark/>
          </w:tcPr>
          <w:p w14:paraId="3DDE3C83"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Central Goldfields Shire</w:t>
            </w:r>
          </w:p>
        </w:tc>
        <w:tc>
          <w:tcPr>
            <w:tcW w:w="1132" w:type="dxa"/>
            <w:tcBorders>
              <w:top w:val="nil"/>
              <w:left w:val="nil"/>
              <w:bottom w:val="single" w:sz="4" w:space="0" w:color="A6A6A6"/>
              <w:right w:val="single" w:sz="4" w:space="0" w:color="A6A6A6"/>
            </w:tcBorders>
            <w:shd w:val="clear" w:color="000000" w:fill="D6EED2"/>
            <w:vAlign w:val="center"/>
            <w:hideMark/>
          </w:tcPr>
          <w:p w14:paraId="11C453B8"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33CC836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Carisbrook.</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7DAAE4F"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B5DF201"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4E19DA04"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465C90F4"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7F787B5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CG.103</w:t>
            </w:r>
          </w:p>
        </w:tc>
        <w:tc>
          <w:tcPr>
            <w:tcW w:w="2272" w:type="dxa"/>
            <w:tcBorders>
              <w:top w:val="nil"/>
              <w:left w:val="nil"/>
              <w:bottom w:val="single" w:sz="4" w:space="0" w:color="A6A6A6"/>
              <w:right w:val="single" w:sz="4" w:space="0" w:color="A6A6A6"/>
            </w:tcBorders>
            <w:shd w:val="clear" w:color="000000" w:fill="D6EED2"/>
            <w:vAlign w:val="center"/>
            <w:hideMark/>
          </w:tcPr>
          <w:p w14:paraId="4C1FC2D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Central Goldfields Shire</w:t>
            </w:r>
          </w:p>
        </w:tc>
        <w:tc>
          <w:tcPr>
            <w:tcW w:w="1132" w:type="dxa"/>
            <w:tcBorders>
              <w:top w:val="nil"/>
              <w:left w:val="nil"/>
              <w:bottom w:val="single" w:sz="4" w:space="0" w:color="A6A6A6"/>
              <w:right w:val="single" w:sz="4" w:space="0" w:color="A6A6A6"/>
            </w:tcBorders>
            <w:shd w:val="clear" w:color="000000" w:fill="D6EED2"/>
            <w:vAlign w:val="center"/>
            <w:hideMark/>
          </w:tcPr>
          <w:p w14:paraId="7981B772"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0067835C"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Dunolly.</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E27061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A224806"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7031ECF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6FE70E3C"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6831B69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G.101</w:t>
            </w:r>
          </w:p>
        </w:tc>
        <w:tc>
          <w:tcPr>
            <w:tcW w:w="2272" w:type="dxa"/>
            <w:tcBorders>
              <w:top w:val="nil"/>
              <w:left w:val="nil"/>
              <w:bottom w:val="single" w:sz="4" w:space="0" w:color="A6A6A6"/>
              <w:right w:val="single" w:sz="4" w:space="0" w:color="A6A6A6"/>
            </w:tcBorders>
            <w:shd w:val="clear" w:color="000000" w:fill="D6EED2"/>
            <w:vAlign w:val="center"/>
            <w:hideMark/>
          </w:tcPr>
          <w:p w14:paraId="5636591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Gannawarra Shire</w:t>
            </w:r>
          </w:p>
        </w:tc>
        <w:tc>
          <w:tcPr>
            <w:tcW w:w="1132" w:type="dxa"/>
            <w:tcBorders>
              <w:top w:val="nil"/>
              <w:left w:val="nil"/>
              <w:bottom w:val="single" w:sz="4" w:space="0" w:color="A6A6A6"/>
              <w:right w:val="single" w:sz="4" w:space="0" w:color="A6A6A6"/>
            </w:tcBorders>
            <w:shd w:val="clear" w:color="000000" w:fill="D6EED2"/>
            <w:vAlign w:val="center"/>
            <w:hideMark/>
          </w:tcPr>
          <w:p w14:paraId="7E04442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04B6AD7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Quambatook.</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F294AE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E2C55BE"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25E22661"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72B1ADF2"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0E19FA1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G.102</w:t>
            </w:r>
          </w:p>
        </w:tc>
        <w:tc>
          <w:tcPr>
            <w:tcW w:w="2272" w:type="dxa"/>
            <w:tcBorders>
              <w:top w:val="nil"/>
              <w:left w:val="nil"/>
              <w:bottom w:val="single" w:sz="4" w:space="0" w:color="A6A6A6"/>
              <w:right w:val="single" w:sz="4" w:space="0" w:color="A6A6A6"/>
            </w:tcBorders>
            <w:shd w:val="clear" w:color="000000" w:fill="D6EED2"/>
            <w:vAlign w:val="center"/>
            <w:hideMark/>
          </w:tcPr>
          <w:p w14:paraId="159B827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Gannawarra Shire</w:t>
            </w:r>
          </w:p>
        </w:tc>
        <w:tc>
          <w:tcPr>
            <w:tcW w:w="1132" w:type="dxa"/>
            <w:tcBorders>
              <w:top w:val="nil"/>
              <w:left w:val="nil"/>
              <w:bottom w:val="single" w:sz="4" w:space="0" w:color="A6A6A6"/>
              <w:right w:val="single" w:sz="4" w:space="0" w:color="A6A6A6"/>
            </w:tcBorders>
            <w:shd w:val="clear" w:color="000000" w:fill="D6EED2"/>
            <w:vAlign w:val="center"/>
            <w:hideMark/>
          </w:tcPr>
          <w:p w14:paraId="09EA029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7171A35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Lower Loddon and Avoca floodplains, based on regional flood mapping.</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F93DD3B"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69AE2E5"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0EFF4974"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5E0C39E8"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256B0FB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G.103</w:t>
            </w:r>
          </w:p>
        </w:tc>
        <w:tc>
          <w:tcPr>
            <w:tcW w:w="2272" w:type="dxa"/>
            <w:tcBorders>
              <w:top w:val="nil"/>
              <w:left w:val="nil"/>
              <w:bottom w:val="single" w:sz="4" w:space="0" w:color="A6A6A6"/>
              <w:right w:val="single" w:sz="4" w:space="0" w:color="A6A6A6"/>
            </w:tcBorders>
            <w:shd w:val="clear" w:color="000000" w:fill="D6EED2"/>
            <w:vAlign w:val="center"/>
            <w:hideMark/>
          </w:tcPr>
          <w:p w14:paraId="174650B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Gannawarra Shire</w:t>
            </w:r>
          </w:p>
        </w:tc>
        <w:tc>
          <w:tcPr>
            <w:tcW w:w="1132" w:type="dxa"/>
            <w:tcBorders>
              <w:top w:val="nil"/>
              <w:left w:val="nil"/>
              <w:bottom w:val="single" w:sz="4" w:space="0" w:color="A6A6A6"/>
              <w:right w:val="single" w:sz="4" w:space="0" w:color="A6A6A6"/>
            </w:tcBorders>
            <w:shd w:val="clear" w:color="000000" w:fill="D6EED2"/>
            <w:vAlign w:val="center"/>
            <w:hideMark/>
          </w:tcPr>
          <w:p w14:paraId="7F9384F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VICSES</w:t>
            </w:r>
          </w:p>
        </w:tc>
        <w:tc>
          <w:tcPr>
            <w:tcW w:w="6464" w:type="dxa"/>
            <w:tcBorders>
              <w:top w:val="nil"/>
              <w:left w:val="nil"/>
              <w:bottom w:val="single" w:sz="4" w:space="0" w:color="A6A6A6"/>
              <w:right w:val="single" w:sz="4" w:space="0" w:color="A6A6A6"/>
            </w:tcBorders>
            <w:shd w:val="clear" w:color="000000" w:fill="D6EED2"/>
            <w:vAlign w:val="center"/>
            <w:hideMark/>
          </w:tcPr>
          <w:p w14:paraId="596228E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Incorporate intelligence from Lower Loddon and Avoca regional flood studies into MFEP.</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5C78F37"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3CE0965"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424B4E6B"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2AA85BA7"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6166DB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H.101</w:t>
            </w:r>
          </w:p>
        </w:tc>
        <w:tc>
          <w:tcPr>
            <w:tcW w:w="2272" w:type="dxa"/>
            <w:tcBorders>
              <w:top w:val="nil"/>
              <w:left w:val="nil"/>
              <w:bottom w:val="single" w:sz="4" w:space="0" w:color="A6A6A6"/>
              <w:right w:val="single" w:sz="4" w:space="0" w:color="A6A6A6"/>
            </w:tcBorders>
            <w:shd w:val="clear" w:color="000000" w:fill="D6EED2"/>
            <w:vAlign w:val="center"/>
            <w:hideMark/>
          </w:tcPr>
          <w:p w14:paraId="757C100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Hepburn Shire</w:t>
            </w:r>
          </w:p>
        </w:tc>
        <w:tc>
          <w:tcPr>
            <w:tcW w:w="1132" w:type="dxa"/>
            <w:tcBorders>
              <w:top w:val="nil"/>
              <w:left w:val="nil"/>
              <w:bottom w:val="single" w:sz="4" w:space="0" w:color="A6A6A6"/>
              <w:right w:val="single" w:sz="4" w:space="0" w:color="A6A6A6"/>
            </w:tcBorders>
            <w:shd w:val="clear" w:color="000000" w:fill="D6EED2"/>
            <w:vAlign w:val="center"/>
            <w:hideMark/>
          </w:tcPr>
          <w:p w14:paraId="337F8A6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3EED4B3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Creswick and Clunes.</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06A4C0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8F2747D"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086BCD1C"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0848C31E"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7D0DD2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L.101</w:t>
            </w:r>
          </w:p>
        </w:tc>
        <w:tc>
          <w:tcPr>
            <w:tcW w:w="2272" w:type="dxa"/>
            <w:tcBorders>
              <w:top w:val="nil"/>
              <w:left w:val="nil"/>
              <w:bottom w:val="single" w:sz="4" w:space="0" w:color="A6A6A6"/>
              <w:right w:val="single" w:sz="4" w:space="0" w:color="A6A6A6"/>
            </w:tcBorders>
            <w:shd w:val="clear" w:color="000000" w:fill="D6EED2"/>
            <w:vAlign w:val="center"/>
            <w:hideMark/>
          </w:tcPr>
          <w:p w14:paraId="42C0DF9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Loddon Shire</w:t>
            </w:r>
          </w:p>
        </w:tc>
        <w:tc>
          <w:tcPr>
            <w:tcW w:w="1132" w:type="dxa"/>
            <w:tcBorders>
              <w:top w:val="nil"/>
              <w:left w:val="nil"/>
              <w:bottom w:val="single" w:sz="4" w:space="0" w:color="A6A6A6"/>
              <w:right w:val="single" w:sz="4" w:space="0" w:color="A6A6A6"/>
            </w:tcBorders>
            <w:shd w:val="clear" w:color="000000" w:fill="D6EED2"/>
            <w:vAlign w:val="center"/>
            <w:hideMark/>
          </w:tcPr>
          <w:p w14:paraId="7C4E3CB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607CB77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to incorporate Lower Loddon regional mapping.</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B970881"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C2E0026"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Medium</w:t>
            </w:r>
          </w:p>
        </w:tc>
        <w:tc>
          <w:tcPr>
            <w:tcW w:w="1183" w:type="dxa"/>
            <w:tcBorders>
              <w:top w:val="nil"/>
              <w:left w:val="nil"/>
              <w:bottom w:val="single" w:sz="4" w:space="0" w:color="A6A6A6"/>
              <w:right w:val="single" w:sz="4" w:space="0" w:color="A6A6A6"/>
            </w:tcBorders>
            <w:shd w:val="clear" w:color="000000" w:fill="D6EED2"/>
            <w:vAlign w:val="center"/>
            <w:hideMark/>
          </w:tcPr>
          <w:p w14:paraId="6BC88FF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7A97CFD0"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6A72001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L.102</w:t>
            </w:r>
          </w:p>
        </w:tc>
        <w:tc>
          <w:tcPr>
            <w:tcW w:w="2272" w:type="dxa"/>
            <w:tcBorders>
              <w:top w:val="nil"/>
              <w:left w:val="nil"/>
              <w:bottom w:val="single" w:sz="4" w:space="0" w:color="A6A6A6"/>
              <w:right w:val="single" w:sz="4" w:space="0" w:color="A6A6A6"/>
            </w:tcBorders>
            <w:shd w:val="clear" w:color="000000" w:fill="D6EED2"/>
            <w:vAlign w:val="center"/>
            <w:hideMark/>
          </w:tcPr>
          <w:p w14:paraId="327A099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Loddon Shire</w:t>
            </w:r>
          </w:p>
        </w:tc>
        <w:tc>
          <w:tcPr>
            <w:tcW w:w="1132" w:type="dxa"/>
            <w:tcBorders>
              <w:top w:val="nil"/>
              <w:left w:val="nil"/>
              <w:bottom w:val="single" w:sz="4" w:space="0" w:color="A6A6A6"/>
              <w:right w:val="single" w:sz="4" w:space="0" w:color="A6A6A6"/>
            </w:tcBorders>
            <w:shd w:val="clear" w:color="000000" w:fill="D6EED2"/>
            <w:vAlign w:val="center"/>
            <w:hideMark/>
          </w:tcPr>
          <w:p w14:paraId="0ECE7EC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22E3915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to incorporate Avoca regional mapping.</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F4B4452"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588BA7B"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Medium</w:t>
            </w:r>
          </w:p>
        </w:tc>
        <w:tc>
          <w:tcPr>
            <w:tcW w:w="1183" w:type="dxa"/>
            <w:tcBorders>
              <w:top w:val="nil"/>
              <w:left w:val="nil"/>
              <w:bottom w:val="single" w:sz="4" w:space="0" w:color="A6A6A6"/>
              <w:right w:val="single" w:sz="4" w:space="0" w:color="A6A6A6"/>
            </w:tcBorders>
            <w:shd w:val="clear" w:color="000000" w:fill="D6EED2"/>
            <w:vAlign w:val="center"/>
            <w:hideMark/>
          </w:tcPr>
          <w:p w14:paraId="7966DF77"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50AAC9BB"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2D0C5AD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L.103</w:t>
            </w:r>
          </w:p>
        </w:tc>
        <w:tc>
          <w:tcPr>
            <w:tcW w:w="2272" w:type="dxa"/>
            <w:tcBorders>
              <w:top w:val="nil"/>
              <w:left w:val="nil"/>
              <w:bottom w:val="single" w:sz="4" w:space="0" w:color="A6A6A6"/>
              <w:right w:val="single" w:sz="4" w:space="0" w:color="A6A6A6"/>
            </w:tcBorders>
            <w:shd w:val="clear" w:color="000000" w:fill="D6EED2"/>
            <w:vAlign w:val="center"/>
            <w:hideMark/>
          </w:tcPr>
          <w:p w14:paraId="4E06DDA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Loddon Shire</w:t>
            </w:r>
          </w:p>
        </w:tc>
        <w:tc>
          <w:tcPr>
            <w:tcW w:w="1132" w:type="dxa"/>
            <w:tcBorders>
              <w:top w:val="nil"/>
              <w:left w:val="nil"/>
              <w:bottom w:val="single" w:sz="4" w:space="0" w:color="A6A6A6"/>
              <w:right w:val="single" w:sz="4" w:space="0" w:color="A6A6A6"/>
            </w:tcBorders>
            <w:shd w:val="clear" w:color="000000" w:fill="D6EED2"/>
            <w:vAlign w:val="center"/>
            <w:hideMark/>
          </w:tcPr>
          <w:p w14:paraId="7873065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6FC654C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to incorporate Bridgewater Flood Study information.</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6AF19CE"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67DC0A4"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41540E0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35495EBA"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4309E4B3"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MR.101</w:t>
            </w:r>
          </w:p>
        </w:tc>
        <w:tc>
          <w:tcPr>
            <w:tcW w:w="2272" w:type="dxa"/>
            <w:tcBorders>
              <w:top w:val="nil"/>
              <w:left w:val="nil"/>
              <w:bottom w:val="single" w:sz="4" w:space="0" w:color="A6A6A6"/>
              <w:right w:val="single" w:sz="4" w:space="0" w:color="A6A6A6"/>
            </w:tcBorders>
            <w:shd w:val="clear" w:color="000000" w:fill="D6EED2"/>
            <w:vAlign w:val="center"/>
            <w:hideMark/>
          </w:tcPr>
          <w:p w14:paraId="6D9771B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Macedon Ranges Shire</w:t>
            </w:r>
          </w:p>
        </w:tc>
        <w:tc>
          <w:tcPr>
            <w:tcW w:w="1132" w:type="dxa"/>
            <w:tcBorders>
              <w:top w:val="nil"/>
              <w:left w:val="nil"/>
              <w:bottom w:val="single" w:sz="4" w:space="0" w:color="A6A6A6"/>
              <w:right w:val="single" w:sz="4" w:space="0" w:color="A6A6A6"/>
            </w:tcBorders>
            <w:shd w:val="clear" w:color="000000" w:fill="D6EED2"/>
            <w:vAlign w:val="center"/>
            <w:hideMark/>
          </w:tcPr>
          <w:p w14:paraId="65F2F07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33FF134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Woodend.</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B92E6FA"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DB3E568"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69747F6D"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2675A3E9"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5AC3CF2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MAS.101</w:t>
            </w:r>
          </w:p>
        </w:tc>
        <w:tc>
          <w:tcPr>
            <w:tcW w:w="2272" w:type="dxa"/>
            <w:tcBorders>
              <w:top w:val="nil"/>
              <w:left w:val="nil"/>
              <w:bottom w:val="single" w:sz="4" w:space="0" w:color="A6A6A6"/>
              <w:right w:val="single" w:sz="4" w:space="0" w:color="A6A6A6"/>
            </w:tcBorders>
            <w:shd w:val="clear" w:color="000000" w:fill="D6EED2"/>
            <w:vAlign w:val="center"/>
            <w:hideMark/>
          </w:tcPr>
          <w:p w14:paraId="24EECCE2"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Mount Alexander Shire</w:t>
            </w:r>
          </w:p>
        </w:tc>
        <w:tc>
          <w:tcPr>
            <w:tcW w:w="1132" w:type="dxa"/>
            <w:tcBorders>
              <w:top w:val="nil"/>
              <w:left w:val="nil"/>
              <w:bottom w:val="single" w:sz="4" w:space="0" w:color="A6A6A6"/>
              <w:right w:val="single" w:sz="4" w:space="0" w:color="A6A6A6"/>
            </w:tcBorders>
            <w:shd w:val="clear" w:color="000000" w:fill="D6EED2"/>
            <w:vAlign w:val="center"/>
            <w:hideMark/>
          </w:tcPr>
          <w:p w14:paraId="7836B90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6665A4A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Newstead.</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46A636C"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0750E62"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Medium</w:t>
            </w:r>
          </w:p>
        </w:tc>
        <w:tc>
          <w:tcPr>
            <w:tcW w:w="1183" w:type="dxa"/>
            <w:tcBorders>
              <w:top w:val="nil"/>
              <w:left w:val="nil"/>
              <w:bottom w:val="single" w:sz="4" w:space="0" w:color="A6A6A6"/>
              <w:right w:val="single" w:sz="4" w:space="0" w:color="A6A6A6"/>
            </w:tcBorders>
            <w:shd w:val="clear" w:color="000000" w:fill="D6EED2"/>
            <w:vAlign w:val="center"/>
            <w:hideMark/>
          </w:tcPr>
          <w:p w14:paraId="05B5B1E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5B4F838B"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0A1DEAB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MAS.102</w:t>
            </w:r>
          </w:p>
        </w:tc>
        <w:tc>
          <w:tcPr>
            <w:tcW w:w="2272" w:type="dxa"/>
            <w:tcBorders>
              <w:top w:val="nil"/>
              <w:left w:val="nil"/>
              <w:bottom w:val="single" w:sz="4" w:space="0" w:color="A6A6A6"/>
              <w:right w:val="single" w:sz="4" w:space="0" w:color="A6A6A6"/>
            </w:tcBorders>
            <w:shd w:val="clear" w:color="000000" w:fill="D6EED2"/>
            <w:vAlign w:val="center"/>
            <w:hideMark/>
          </w:tcPr>
          <w:p w14:paraId="38C1B2B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Mount Alexander Shire</w:t>
            </w:r>
          </w:p>
        </w:tc>
        <w:tc>
          <w:tcPr>
            <w:tcW w:w="1132" w:type="dxa"/>
            <w:tcBorders>
              <w:top w:val="nil"/>
              <w:left w:val="nil"/>
              <w:bottom w:val="single" w:sz="4" w:space="0" w:color="A6A6A6"/>
              <w:right w:val="single" w:sz="4" w:space="0" w:color="A6A6A6"/>
            </w:tcBorders>
            <w:shd w:val="clear" w:color="000000" w:fill="D6EED2"/>
            <w:vAlign w:val="center"/>
            <w:hideMark/>
          </w:tcPr>
          <w:p w14:paraId="79F0E5B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29A9D79B"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Harcourt.</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3C1104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09A4BC2"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Medium</w:t>
            </w:r>
          </w:p>
        </w:tc>
        <w:tc>
          <w:tcPr>
            <w:tcW w:w="1183" w:type="dxa"/>
            <w:tcBorders>
              <w:top w:val="nil"/>
              <w:left w:val="nil"/>
              <w:bottom w:val="single" w:sz="4" w:space="0" w:color="A6A6A6"/>
              <w:right w:val="single" w:sz="4" w:space="0" w:color="A6A6A6"/>
            </w:tcBorders>
            <w:shd w:val="clear" w:color="000000" w:fill="D6EED2"/>
            <w:vAlign w:val="center"/>
            <w:hideMark/>
          </w:tcPr>
          <w:p w14:paraId="4A5934E8"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3D81D014"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4764E7B"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lastRenderedPageBreak/>
              <w:t>MAS.103</w:t>
            </w:r>
          </w:p>
        </w:tc>
        <w:tc>
          <w:tcPr>
            <w:tcW w:w="2272" w:type="dxa"/>
            <w:tcBorders>
              <w:top w:val="nil"/>
              <w:left w:val="nil"/>
              <w:bottom w:val="single" w:sz="4" w:space="0" w:color="A6A6A6"/>
              <w:right w:val="single" w:sz="4" w:space="0" w:color="A6A6A6"/>
            </w:tcBorders>
            <w:shd w:val="clear" w:color="000000" w:fill="D6EED2"/>
            <w:vAlign w:val="center"/>
            <w:hideMark/>
          </w:tcPr>
          <w:p w14:paraId="19AD762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Mount Alexander Shire</w:t>
            </w:r>
          </w:p>
        </w:tc>
        <w:tc>
          <w:tcPr>
            <w:tcW w:w="1132" w:type="dxa"/>
            <w:tcBorders>
              <w:top w:val="nil"/>
              <w:left w:val="nil"/>
              <w:bottom w:val="single" w:sz="4" w:space="0" w:color="A6A6A6"/>
              <w:right w:val="single" w:sz="4" w:space="0" w:color="A6A6A6"/>
            </w:tcBorders>
            <w:shd w:val="clear" w:color="000000" w:fill="D6EED2"/>
            <w:vAlign w:val="center"/>
            <w:hideMark/>
          </w:tcPr>
          <w:p w14:paraId="2E99F20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62E7FF0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Campbells Creek (rural).</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92F26EC"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0F53036"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Medium</w:t>
            </w:r>
          </w:p>
        </w:tc>
        <w:tc>
          <w:tcPr>
            <w:tcW w:w="1183" w:type="dxa"/>
            <w:tcBorders>
              <w:top w:val="nil"/>
              <w:left w:val="nil"/>
              <w:bottom w:val="single" w:sz="4" w:space="0" w:color="A6A6A6"/>
              <w:right w:val="single" w:sz="4" w:space="0" w:color="A6A6A6"/>
            </w:tcBorders>
            <w:shd w:val="clear" w:color="000000" w:fill="D6EED2"/>
            <w:vAlign w:val="center"/>
            <w:hideMark/>
          </w:tcPr>
          <w:p w14:paraId="7947407C"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10F54B79"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381872F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MAS.104</w:t>
            </w:r>
          </w:p>
        </w:tc>
        <w:tc>
          <w:tcPr>
            <w:tcW w:w="2272" w:type="dxa"/>
            <w:tcBorders>
              <w:top w:val="nil"/>
              <w:left w:val="nil"/>
              <w:bottom w:val="single" w:sz="4" w:space="0" w:color="A6A6A6"/>
              <w:right w:val="single" w:sz="4" w:space="0" w:color="A6A6A6"/>
            </w:tcBorders>
            <w:shd w:val="clear" w:color="000000" w:fill="D6EED2"/>
            <w:vAlign w:val="center"/>
            <w:hideMark/>
          </w:tcPr>
          <w:p w14:paraId="1D007169"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Mount Alexander Shire</w:t>
            </w:r>
          </w:p>
        </w:tc>
        <w:tc>
          <w:tcPr>
            <w:tcW w:w="1132" w:type="dxa"/>
            <w:tcBorders>
              <w:top w:val="nil"/>
              <w:left w:val="nil"/>
              <w:bottom w:val="single" w:sz="4" w:space="0" w:color="A6A6A6"/>
              <w:right w:val="single" w:sz="4" w:space="0" w:color="A6A6A6"/>
            </w:tcBorders>
            <w:shd w:val="clear" w:color="000000" w:fill="D6EED2"/>
            <w:vAlign w:val="center"/>
            <w:hideMark/>
          </w:tcPr>
          <w:p w14:paraId="350B9BA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95EBBE5"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Muckleford Creek (rural).</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25B0772"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93996A6"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Medium</w:t>
            </w:r>
          </w:p>
        </w:tc>
        <w:tc>
          <w:tcPr>
            <w:tcW w:w="1183" w:type="dxa"/>
            <w:tcBorders>
              <w:top w:val="nil"/>
              <w:left w:val="nil"/>
              <w:bottom w:val="single" w:sz="4" w:space="0" w:color="A6A6A6"/>
              <w:right w:val="single" w:sz="4" w:space="0" w:color="A6A6A6"/>
            </w:tcBorders>
            <w:shd w:val="clear" w:color="000000" w:fill="D6EED2"/>
            <w:vAlign w:val="center"/>
            <w:hideMark/>
          </w:tcPr>
          <w:p w14:paraId="1155504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1ADEE7E7"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2D5D23B8"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MAS.105</w:t>
            </w:r>
          </w:p>
        </w:tc>
        <w:tc>
          <w:tcPr>
            <w:tcW w:w="2272" w:type="dxa"/>
            <w:tcBorders>
              <w:top w:val="nil"/>
              <w:left w:val="nil"/>
              <w:bottom w:val="single" w:sz="4" w:space="0" w:color="A6A6A6"/>
              <w:right w:val="single" w:sz="4" w:space="0" w:color="A6A6A6"/>
            </w:tcBorders>
            <w:shd w:val="clear" w:color="000000" w:fill="D6EED2"/>
            <w:vAlign w:val="center"/>
            <w:hideMark/>
          </w:tcPr>
          <w:p w14:paraId="69301D9D"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Mount Alexander Shire</w:t>
            </w:r>
          </w:p>
        </w:tc>
        <w:tc>
          <w:tcPr>
            <w:tcW w:w="1132" w:type="dxa"/>
            <w:tcBorders>
              <w:top w:val="nil"/>
              <w:left w:val="nil"/>
              <w:bottom w:val="single" w:sz="4" w:space="0" w:color="A6A6A6"/>
              <w:right w:val="single" w:sz="4" w:space="0" w:color="A6A6A6"/>
            </w:tcBorders>
            <w:shd w:val="clear" w:color="000000" w:fill="D6EED2"/>
            <w:vAlign w:val="center"/>
            <w:hideMark/>
          </w:tcPr>
          <w:p w14:paraId="75ECECB8"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D424323"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Castlemaine, Campbells Creek and Chewton.</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2164599"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B78B4AD"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60B85698"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40D8E3FC"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747344DC"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NG.101</w:t>
            </w:r>
          </w:p>
        </w:tc>
        <w:tc>
          <w:tcPr>
            <w:tcW w:w="2272" w:type="dxa"/>
            <w:tcBorders>
              <w:top w:val="nil"/>
              <w:left w:val="nil"/>
              <w:bottom w:val="single" w:sz="4" w:space="0" w:color="A6A6A6"/>
              <w:right w:val="single" w:sz="4" w:space="0" w:color="A6A6A6"/>
            </w:tcBorders>
            <w:shd w:val="clear" w:color="000000" w:fill="D6EED2"/>
            <w:vAlign w:val="center"/>
            <w:hideMark/>
          </w:tcPr>
          <w:p w14:paraId="052591C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Northern Grampians Shire</w:t>
            </w:r>
          </w:p>
        </w:tc>
        <w:tc>
          <w:tcPr>
            <w:tcW w:w="1132" w:type="dxa"/>
            <w:tcBorders>
              <w:top w:val="nil"/>
              <w:left w:val="nil"/>
              <w:bottom w:val="single" w:sz="4" w:space="0" w:color="A6A6A6"/>
              <w:right w:val="single" w:sz="4" w:space="0" w:color="A6A6A6"/>
            </w:tcBorders>
            <w:shd w:val="clear" w:color="000000" w:fill="D6EED2"/>
            <w:vAlign w:val="center"/>
            <w:hideMark/>
          </w:tcPr>
          <w:p w14:paraId="0D5546E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B8D985C"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St Arnaud.</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21ABABF"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67AE323"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6368A6EE"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108D2758"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5BAF071F"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NG.102</w:t>
            </w:r>
          </w:p>
        </w:tc>
        <w:tc>
          <w:tcPr>
            <w:tcW w:w="2272" w:type="dxa"/>
            <w:tcBorders>
              <w:top w:val="nil"/>
              <w:left w:val="nil"/>
              <w:bottom w:val="single" w:sz="4" w:space="0" w:color="A6A6A6"/>
              <w:right w:val="single" w:sz="4" w:space="0" w:color="A6A6A6"/>
            </w:tcBorders>
            <w:shd w:val="clear" w:color="000000" w:fill="D6EED2"/>
            <w:vAlign w:val="center"/>
            <w:hideMark/>
          </w:tcPr>
          <w:p w14:paraId="64B1228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Northern Grampians Shire</w:t>
            </w:r>
          </w:p>
        </w:tc>
        <w:tc>
          <w:tcPr>
            <w:tcW w:w="1132" w:type="dxa"/>
            <w:tcBorders>
              <w:top w:val="nil"/>
              <w:left w:val="nil"/>
              <w:bottom w:val="single" w:sz="4" w:space="0" w:color="A6A6A6"/>
              <w:right w:val="single" w:sz="4" w:space="0" w:color="A6A6A6"/>
            </w:tcBorders>
            <w:shd w:val="clear" w:color="000000" w:fill="D6EED2"/>
            <w:vAlign w:val="center"/>
            <w:hideMark/>
          </w:tcPr>
          <w:p w14:paraId="7A866EF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25B85A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Avon River upstream of Rich-Avon Weir.</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C22E049"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1032617"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Low</w:t>
            </w:r>
          </w:p>
        </w:tc>
        <w:tc>
          <w:tcPr>
            <w:tcW w:w="1183" w:type="dxa"/>
            <w:tcBorders>
              <w:top w:val="nil"/>
              <w:left w:val="nil"/>
              <w:bottom w:val="single" w:sz="4" w:space="0" w:color="A6A6A6"/>
              <w:right w:val="single" w:sz="4" w:space="0" w:color="A6A6A6"/>
            </w:tcBorders>
            <w:shd w:val="clear" w:color="000000" w:fill="D6EED2"/>
            <w:vAlign w:val="center"/>
            <w:hideMark/>
          </w:tcPr>
          <w:p w14:paraId="30D90477"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6+ years</w:t>
            </w:r>
          </w:p>
        </w:tc>
      </w:tr>
      <w:tr w:rsidR="00E321AF" w:rsidRPr="00E321AF" w14:paraId="3BC8A585"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22B13D8"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SH.101</w:t>
            </w:r>
          </w:p>
        </w:tc>
        <w:tc>
          <w:tcPr>
            <w:tcW w:w="2272" w:type="dxa"/>
            <w:tcBorders>
              <w:top w:val="nil"/>
              <w:left w:val="nil"/>
              <w:bottom w:val="single" w:sz="4" w:space="0" w:color="A6A6A6"/>
              <w:right w:val="single" w:sz="4" w:space="0" w:color="A6A6A6"/>
            </w:tcBorders>
            <w:shd w:val="clear" w:color="000000" w:fill="D6EED2"/>
            <w:vAlign w:val="center"/>
            <w:hideMark/>
          </w:tcPr>
          <w:p w14:paraId="19A4F3C7"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Swan Hill Rural City</w:t>
            </w:r>
          </w:p>
        </w:tc>
        <w:tc>
          <w:tcPr>
            <w:tcW w:w="1132" w:type="dxa"/>
            <w:tcBorders>
              <w:top w:val="nil"/>
              <w:left w:val="nil"/>
              <w:bottom w:val="single" w:sz="4" w:space="0" w:color="A6A6A6"/>
              <w:right w:val="single" w:sz="4" w:space="0" w:color="A6A6A6"/>
            </w:tcBorders>
            <w:shd w:val="clear" w:color="000000" w:fill="D6EED2"/>
            <w:vAlign w:val="center"/>
            <w:hideMark/>
          </w:tcPr>
          <w:p w14:paraId="6828D682"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01BA226E"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for Tyntynder Flats, Swan Hill and Pental Island.</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CC78A56"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E12DDCF"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64D43380"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4-6 years</w:t>
            </w:r>
          </w:p>
        </w:tc>
      </w:tr>
      <w:tr w:rsidR="00E321AF" w:rsidRPr="00E321AF" w14:paraId="49C7064C"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1B82A80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SH.102</w:t>
            </w:r>
          </w:p>
        </w:tc>
        <w:tc>
          <w:tcPr>
            <w:tcW w:w="2272" w:type="dxa"/>
            <w:tcBorders>
              <w:top w:val="nil"/>
              <w:left w:val="nil"/>
              <w:bottom w:val="single" w:sz="4" w:space="0" w:color="A6A6A6"/>
              <w:right w:val="single" w:sz="4" w:space="0" w:color="A6A6A6"/>
            </w:tcBorders>
            <w:shd w:val="clear" w:color="000000" w:fill="D6EED2"/>
            <w:vAlign w:val="center"/>
            <w:hideMark/>
          </w:tcPr>
          <w:p w14:paraId="7E73C2D1"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Swan Hill Rural City</w:t>
            </w:r>
          </w:p>
        </w:tc>
        <w:tc>
          <w:tcPr>
            <w:tcW w:w="1132" w:type="dxa"/>
            <w:tcBorders>
              <w:top w:val="nil"/>
              <w:left w:val="nil"/>
              <w:bottom w:val="single" w:sz="4" w:space="0" w:color="A6A6A6"/>
              <w:right w:val="single" w:sz="4" w:space="0" w:color="A6A6A6"/>
            </w:tcBorders>
            <w:shd w:val="clear" w:color="000000" w:fill="D6EED2"/>
            <w:vAlign w:val="center"/>
            <w:hideMark/>
          </w:tcPr>
          <w:p w14:paraId="3A05BC52"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09165AF4"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to incorporate Lower Loddon regional flood mapping.</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9ABE8DB"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310E577"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0A3FB9C9"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r w:rsidR="00E321AF" w:rsidRPr="00E321AF" w14:paraId="01488971" w14:textId="77777777" w:rsidTr="00E321AF">
        <w:trPr>
          <w:trHeight w:val="510"/>
        </w:trPr>
        <w:tc>
          <w:tcPr>
            <w:tcW w:w="950" w:type="dxa"/>
            <w:tcBorders>
              <w:top w:val="nil"/>
              <w:left w:val="single" w:sz="4" w:space="0" w:color="A6A6A6"/>
              <w:bottom w:val="single" w:sz="4" w:space="0" w:color="A6A6A6"/>
              <w:right w:val="single" w:sz="4" w:space="0" w:color="A6A6A6"/>
            </w:tcBorders>
            <w:shd w:val="clear" w:color="000000" w:fill="D6EED2"/>
            <w:vAlign w:val="center"/>
            <w:hideMark/>
          </w:tcPr>
          <w:p w14:paraId="734966E0"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SH.103</w:t>
            </w:r>
          </w:p>
        </w:tc>
        <w:tc>
          <w:tcPr>
            <w:tcW w:w="2272" w:type="dxa"/>
            <w:tcBorders>
              <w:top w:val="nil"/>
              <w:left w:val="nil"/>
              <w:bottom w:val="single" w:sz="4" w:space="0" w:color="A6A6A6"/>
              <w:right w:val="single" w:sz="4" w:space="0" w:color="A6A6A6"/>
            </w:tcBorders>
            <w:shd w:val="clear" w:color="000000" w:fill="D6EED2"/>
            <w:vAlign w:val="center"/>
            <w:hideMark/>
          </w:tcPr>
          <w:p w14:paraId="61FC9456"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Swan Hill Rural City</w:t>
            </w:r>
          </w:p>
        </w:tc>
        <w:tc>
          <w:tcPr>
            <w:tcW w:w="1132" w:type="dxa"/>
            <w:tcBorders>
              <w:top w:val="nil"/>
              <w:left w:val="nil"/>
              <w:bottom w:val="single" w:sz="4" w:space="0" w:color="A6A6A6"/>
              <w:right w:val="single" w:sz="4" w:space="0" w:color="A6A6A6"/>
            </w:tcBorders>
            <w:shd w:val="clear" w:color="000000" w:fill="D6EED2"/>
            <w:vAlign w:val="center"/>
            <w:hideMark/>
          </w:tcPr>
          <w:p w14:paraId="31D395E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NCCMA</w:t>
            </w:r>
          </w:p>
        </w:tc>
        <w:tc>
          <w:tcPr>
            <w:tcW w:w="6464" w:type="dxa"/>
            <w:tcBorders>
              <w:top w:val="nil"/>
              <w:left w:val="nil"/>
              <w:bottom w:val="single" w:sz="4" w:space="0" w:color="A6A6A6"/>
              <w:right w:val="single" w:sz="4" w:space="0" w:color="A6A6A6"/>
            </w:tcBorders>
            <w:shd w:val="clear" w:color="000000" w:fill="D6EED2"/>
            <w:vAlign w:val="center"/>
            <w:hideMark/>
          </w:tcPr>
          <w:p w14:paraId="1D2AF05A" w14:textId="77777777" w:rsidR="00E321AF" w:rsidRPr="00E321AF" w:rsidRDefault="00E321AF" w:rsidP="00E321AF">
            <w:pPr>
              <w:spacing w:before="0" w:after="0"/>
              <w:rPr>
                <w:rFonts w:ascii="Calibri" w:hAnsi="Calibri"/>
                <w:color w:val="000000"/>
                <w:sz w:val="20"/>
                <w:szCs w:val="20"/>
              </w:rPr>
            </w:pPr>
            <w:r w:rsidRPr="00E321AF">
              <w:rPr>
                <w:rFonts w:ascii="Calibri" w:hAnsi="Calibri"/>
                <w:color w:val="000000"/>
                <w:sz w:val="20"/>
                <w:szCs w:val="20"/>
              </w:rPr>
              <w:t>Update planning controls to incorporate Avoca regional flood mapping.</w:t>
            </w:r>
          </w:p>
        </w:tc>
        <w:tc>
          <w:tcPr>
            <w:tcW w:w="1084"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35364F8"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 xml:space="preserve"> Low </w:t>
            </w:r>
          </w:p>
        </w:tc>
        <w:tc>
          <w:tcPr>
            <w:tcW w:w="997"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1554162" w14:textId="77777777" w:rsidR="00E321AF" w:rsidRPr="00E321AF" w:rsidRDefault="00E321AF" w:rsidP="00E321AF">
            <w:pPr>
              <w:spacing w:before="0" w:after="0"/>
              <w:jc w:val="center"/>
              <w:rPr>
                <w:rFonts w:ascii="Calibri" w:hAnsi="Calibri"/>
                <w:sz w:val="20"/>
                <w:szCs w:val="20"/>
              </w:rPr>
            </w:pPr>
            <w:r w:rsidRPr="00E321AF">
              <w:rPr>
                <w:rFonts w:ascii="Calibri" w:hAnsi="Calibri"/>
                <w:sz w:val="20"/>
                <w:szCs w:val="20"/>
              </w:rPr>
              <w:t>High</w:t>
            </w:r>
          </w:p>
        </w:tc>
        <w:tc>
          <w:tcPr>
            <w:tcW w:w="1183" w:type="dxa"/>
            <w:tcBorders>
              <w:top w:val="nil"/>
              <w:left w:val="nil"/>
              <w:bottom w:val="single" w:sz="4" w:space="0" w:color="A6A6A6"/>
              <w:right w:val="single" w:sz="4" w:space="0" w:color="A6A6A6"/>
            </w:tcBorders>
            <w:shd w:val="clear" w:color="000000" w:fill="D6EED2"/>
            <w:vAlign w:val="center"/>
            <w:hideMark/>
          </w:tcPr>
          <w:p w14:paraId="3EBA046C" w14:textId="77777777" w:rsidR="00E321AF" w:rsidRPr="00E321AF" w:rsidRDefault="00E321AF" w:rsidP="00E321AF">
            <w:pPr>
              <w:spacing w:before="0" w:after="0"/>
              <w:jc w:val="center"/>
              <w:rPr>
                <w:rFonts w:ascii="Calibri" w:hAnsi="Calibri"/>
                <w:color w:val="000000"/>
                <w:sz w:val="20"/>
                <w:szCs w:val="20"/>
              </w:rPr>
            </w:pPr>
            <w:r w:rsidRPr="00E321AF">
              <w:rPr>
                <w:rFonts w:ascii="Calibri" w:hAnsi="Calibri"/>
                <w:color w:val="000000"/>
                <w:sz w:val="20"/>
                <w:szCs w:val="20"/>
              </w:rPr>
              <w:t>1-3 years</w:t>
            </w:r>
          </w:p>
        </w:tc>
      </w:tr>
    </w:tbl>
    <w:p w14:paraId="34928AB6" w14:textId="77777777" w:rsidR="009D49FA" w:rsidRDefault="009D49FA">
      <w:pPr>
        <w:spacing w:before="0" w:line="276" w:lineRule="auto"/>
        <w:rPr>
          <w:rFonts w:eastAsiaTheme="majorEastAsia"/>
        </w:rPr>
      </w:pPr>
      <w:r>
        <w:rPr>
          <w:b/>
          <w:bCs/>
        </w:rPr>
        <w:br w:type="page"/>
      </w:r>
    </w:p>
    <w:tbl>
      <w:tblPr>
        <w:tblW w:w="14088" w:type="dxa"/>
        <w:tblInd w:w="93" w:type="dxa"/>
        <w:tblLook w:val="04A0" w:firstRow="1" w:lastRow="0" w:firstColumn="1" w:lastColumn="0" w:noHBand="0" w:noVBand="1"/>
      </w:tblPr>
      <w:tblGrid>
        <w:gridCol w:w="952"/>
        <w:gridCol w:w="2273"/>
        <w:gridCol w:w="1134"/>
        <w:gridCol w:w="6463"/>
        <w:gridCol w:w="1083"/>
        <w:gridCol w:w="998"/>
        <w:gridCol w:w="1185"/>
      </w:tblGrid>
      <w:tr w:rsidR="001B6FE7" w:rsidRPr="001B6FE7" w14:paraId="7B1106D2" w14:textId="77777777" w:rsidTr="001B6FE7">
        <w:trPr>
          <w:trHeight w:val="510"/>
          <w:tblHeader/>
        </w:trPr>
        <w:tc>
          <w:tcPr>
            <w:tcW w:w="14088"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3514D3E0" w14:textId="754EDC8E" w:rsidR="001B6FE7" w:rsidRPr="001B6FE7" w:rsidRDefault="001B6FE7" w:rsidP="001B6FE7">
            <w:pPr>
              <w:spacing w:before="0" w:after="0"/>
              <w:rPr>
                <w:rFonts w:ascii="Calibri" w:hAnsi="Calibri"/>
                <w:b/>
                <w:bCs/>
                <w:color w:val="000000"/>
                <w:sz w:val="20"/>
                <w:szCs w:val="20"/>
              </w:rPr>
            </w:pPr>
            <w:r w:rsidRPr="00BA510A">
              <w:rPr>
                <w:rFonts w:ascii="Calibri" w:hAnsi="Calibri"/>
                <w:b/>
                <w:bCs/>
                <w:color w:val="000000"/>
                <w:sz w:val="28"/>
                <w:szCs w:val="20"/>
              </w:rPr>
              <w:lastRenderedPageBreak/>
              <w:t>REGIONAL PRIORITY</w:t>
            </w:r>
            <w:r>
              <w:rPr>
                <w:rFonts w:ascii="Calibri" w:hAnsi="Calibri"/>
                <w:b/>
                <w:bCs/>
                <w:color w:val="000000"/>
                <w:sz w:val="28"/>
                <w:szCs w:val="20"/>
              </w:rPr>
              <w:t xml:space="preserve"> 2</w:t>
            </w:r>
            <w:r w:rsidRPr="00BA510A">
              <w:rPr>
                <w:rFonts w:ascii="Calibri" w:hAnsi="Calibri"/>
                <w:b/>
                <w:bCs/>
                <w:color w:val="000000"/>
                <w:sz w:val="28"/>
                <w:szCs w:val="20"/>
              </w:rPr>
              <w:t xml:space="preserve">: Resolve flood mitigation infrastructure ownership </w:t>
            </w:r>
            <w:r>
              <w:rPr>
                <w:rFonts w:ascii="Calibri" w:hAnsi="Calibri"/>
                <w:b/>
                <w:bCs/>
                <w:color w:val="000000"/>
                <w:sz w:val="28"/>
                <w:szCs w:val="20"/>
              </w:rPr>
              <w:t>and</w:t>
            </w:r>
            <w:r w:rsidRPr="00BA510A">
              <w:rPr>
                <w:rFonts w:ascii="Calibri" w:hAnsi="Calibri"/>
                <w:b/>
                <w:bCs/>
                <w:color w:val="000000"/>
                <w:sz w:val="28"/>
                <w:szCs w:val="20"/>
              </w:rPr>
              <w:t xml:space="preserve"> maintenance accountabilities</w:t>
            </w:r>
          </w:p>
        </w:tc>
      </w:tr>
      <w:tr w:rsidR="001B6FE7" w:rsidRPr="001B6FE7" w14:paraId="457042B9" w14:textId="77777777" w:rsidTr="001B6FE7">
        <w:trPr>
          <w:trHeight w:val="510"/>
          <w:tblHeader/>
        </w:trPr>
        <w:tc>
          <w:tcPr>
            <w:tcW w:w="14088"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337DD7E1" w14:textId="77777777" w:rsidR="001B6FE7" w:rsidRDefault="001B6FE7" w:rsidP="001B6FE7">
            <w:pPr>
              <w:spacing w:before="0" w:after="0"/>
              <w:rPr>
                <w:rFonts w:ascii="Calibri" w:hAnsi="Calibri"/>
                <w:bCs/>
                <w:i/>
                <w:color w:val="000000"/>
                <w:sz w:val="20"/>
                <w:szCs w:val="20"/>
              </w:rPr>
            </w:pPr>
            <w:r>
              <w:rPr>
                <w:rFonts w:ascii="Calibri" w:hAnsi="Calibri"/>
                <w:bCs/>
                <w:i/>
                <w:color w:val="000000"/>
                <w:sz w:val="20"/>
                <w:szCs w:val="20"/>
              </w:rPr>
              <w:t>Aligns with objective:</w:t>
            </w:r>
          </w:p>
          <w:p w14:paraId="626E8850" w14:textId="23EB7221" w:rsidR="001B6FE7" w:rsidRPr="001B6FE7" w:rsidRDefault="001B6FE7" w:rsidP="001B6FE7">
            <w:pPr>
              <w:spacing w:before="0" w:after="0"/>
              <w:rPr>
                <w:rFonts w:ascii="Calibri" w:hAnsi="Calibri"/>
                <w:bCs/>
                <w:i/>
                <w:color w:val="000000"/>
                <w:sz w:val="20"/>
                <w:szCs w:val="20"/>
              </w:rPr>
            </w:pPr>
            <w:r>
              <w:rPr>
                <w:rFonts w:ascii="Calibri" w:hAnsi="Calibri"/>
                <w:b/>
                <w:bCs/>
                <w:i/>
                <w:color w:val="000000"/>
                <w:sz w:val="20"/>
                <w:szCs w:val="20"/>
              </w:rPr>
              <w:t>2. Reduce existing flood risk</w:t>
            </w:r>
            <w:r>
              <w:rPr>
                <w:rFonts w:ascii="Calibri" w:hAnsi="Calibri"/>
                <w:bCs/>
                <w:i/>
                <w:color w:val="000000"/>
                <w:sz w:val="20"/>
                <w:szCs w:val="20"/>
              </w:rPr>
              <w:t xml:space="preserve"> – by implementing and maintain flood mitigation infrastructure</w:t>
            </w:r>
          </w:p>
        </w:tc>
      </w:tr>
      <w:tr w:rsidR="001B6FE7" w:rsidRPr="001B6FE7" w14:paraId="1CDFDA4A" w14:textId="77777777" w:rsidTr="001B6FE7">
        <w:trPr>
          <w:trHeight w:val="510"/>
          <w:tblHeader/>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73AECBD" w14:textId="1033F129" w:rsidR="001B6FE7" w:rsidRPr="001B6FE7" w:rsidRDefault="001B6FE7" w:rsidP="001B6FE7">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1A98CFED" w14:textId="33B760CD" w:rsidR="001B6FE7" w:rsidRPr="001B6FE7" w:rsidRDefault="001B6FE7" w:rsidP="001B6FE7">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736D7297" w14:textId="1D096713" w:rsidR="001B6FE7" w:rsidRPr="001B6FE7" w:rsidRDefault="001B6FE7" w:rsidP="001B6FE7">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48D1ED3C" w14:textId="0CC40C23" w:rsidR="001B6FE7" w:rsidRPr="001B6FE7" w:rsidRDefault="001B6FE7" w:rsidP="001B6FE7">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388703AB" w14:textId="58125216" w:rsidR="001B6FE7" w:rsidRPr="001B6FE7" w:rsidRDefault="001B6FE7" w:rsidP="001B6FE7">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EA48E0A" w14:textId="51E3F8BF" w:rsidR="001B6FE7" w:rsidRPr="001B6FE7" w:rsidRDefault="001B6FE7" w:rsidP="001B6FE7">
            <w:pPr>
              <w:spacing w:before="0" w:after="0"/>
              <w:jc w:val="center"/>
              <w:rPr>
                <w:rFonts w:ascii="Calibri" w:hAnsi="Calibri"/>
                <w:sz w:val="20"/>
                <w:szCs w:val="20"/>
              </w:rPr>
            </w:pPr>
            <w:r w:rsidRPr="00E321AF">
              <w:rPr>
                <w:rFonts w:ascii="Calibri" w:hAnsi="Calibri"/>
                <w:b/>
                <w:sz w:val="20"/>
                <w:szCs w:val="20"/>
              </w:rPr>
              <w:t>Priority</w:t>
            </w:r>
          </w:p>
        </w:tc>
        <w:tc>
          <w:tcPr>
            <w:tcW w:w="1185"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79E9E414" w14:textId="31CAA0AA" w:rsidR="001B6FE7" w:rsidRPr="001B6FE7" w:rsidRDefault="001B6FE7" w:rsidP="001B6FE7">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1B6FE7" w:rsidRPr="001B6FE7" w14:paraId="55D8066E" w14:textId="77777777" w:rsidTr="001B6FE7">
        <w:trPr>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5777599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R.201</w:t>
            </w:r>
          </w:p>
        </w:tc>
        <w:tc>
          <w:tcPr>
            <w:tcW w:w="2273" w:type="dxa"/>
            <w:tcBorders>
              <w:top w:val="single" w:sz="4" w:space="0" w:color="A6A6A6"/>
              <w:left w:val="nil"/>
              <w:bottom w:val="single" w:sz="4" w:space="0" w:color="A6A6A6"/>
              <w:right w:val="single" w:sz="4" w:space="0" w:color="A6A6A6"/>
            </w:tcBorders>
            <w:shd w:val="clear" w:color="000000" w:fill="D6EED2"/>
            <w:vAlign w:val="center"/>
            <w:hideMark/>
          </w:tcPr>
          <w:p w14:paraId="18B5D2A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125EF26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LGAs</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5F858FC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In conjunction with Councils, undertake a review of existing flood mitigation infrastructure across the region to determine existing service levels and future management arrangements.</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1E916D7"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61DF845"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single" w:sz="4" w:space="0" w:color="A6A6A6"/>
              <w:left w:val="nil"/>
              <w:bottom w:val="single" w:sz="4" w:space="0" w:color="A6A6A6"/>
              <w:right w:val="single" w:sz="4" w:space="0" w:color="A6A6A6"/>
            </w:tcBorders>
            <w:shd w:val="clear" w:color="000000" w:fill="D6EED2"/>
            <w:vAlign w:val="center"/>
            <w:hideMark/>
          </w:tcPr>
          <w:p w14:paraId="46CA3174"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7A68AD4D"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B7B9B4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CGB.201</w:t>
            </w:r>
          </w:p>
        </w:tc>
        <w:tc>
          <w:tcPr>
            <w:tcW w:w="2273" w:type="dxa"/>
            <w:tcBorders>
              <w:top w:val="nil"/>
              <w:left w:val="nil"/>
              <w:bottom w:val="single" w:sz="4" w:space="0" w:color="A6A6A6"/>
              <w:right w:val="single" w:sz="4" w:space="0" w:color="A6A6A6"/>
            </w:tcBorders>
            <w:shd w:val="clear" w:color="000000" w:fill="D6EED2"/>
            <w:vAlign w:val="center"/>
            <w:hideMark/>
          </w:tcPr>
          <w:p w14:paraId="2FFFD8AB"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City of Greater Bendigo</w:t>
            </w:r>
          </w:p>
        </w:tc>
        <w:tc>
          <w:tcPr>
            <w:tcW w:w="1134" w:type="dxa"/>
            <w:tcBorders>
              <w:top w:val="nil"/>
              <w:left w:val="nil"/>
              <w:bottom w:val="single" w:sz="4" w:space="0" w:color="A6A6A6"/>
              <w:right w:val="single" w:sz="4" w:space="0" w:color="A6A6A6"/>
            </w:tcBorders>
            <w:shd w:val="clear" w:color="000000" w:fill="D6EED2"/>
            <w:vAlign w:val="center"/>
            <w:hideMark/>
          </w:tcPr>
          <w:p w14:paraId="0527D99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64D4061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Formalise management arrangements for Epsom-Huntly levees.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4F9B68F"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ADD5381"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7D9679C"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78F33F17"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CCD56D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CGB.202</w:t>
            </w:r>
          </w:p>
        </w:tc>
        <w:tc>
          <w:tcPr>
            <w:tcW w:w="2273" w:type="dxa"/>
            <w:tcBorders>
              <w:top w:val="nil"/>
              <w:left w:val="nil"/>
              <w:bottom w:val="single" w:sz="4" w:space="0" w:color="A6A6A6"/>
              <w:right w:val="single" w:sz="4" w:space="0" w:color="A6A6A6"/>
            </w:tcBorders>
            <w:shd w:val="clear" w:color="000000" w:fill="D6EED2"/>
            <w:vAlign w:val="center"/>
            <w:hideMark/>
          </w:tcPr>
          <w:p w14:paraId="0C883C8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City of Greater Bendigo</w:t>
            </w:r>
          </w:p>
        </w:tc>
        <w:tc>
          <w:tcPr>
            <w:tcW w:w="1134" w:type="dxa"/>
            <w:tcBorders>
              <w:top w:val="nil"/>
              <w:left w:val="nil"/>
              <w:bottom w:val="single" w:sz="4" w:space="0" w:color="A6A6A6"/>
              <w:right w:val="single" w:sz="4" w:space="0" w:color="A6A6A6"/>
            </w:tcBorders>
            <w:shd w:val="clear" w:color="000000" w:fill="D6EED2"/>
            <w:vAlign w:val="center"/>
            <w:hideMark/>
          </w:tcPr>
          <w:p w14:paraId="618623FC"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721F75C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Formalise management arrangements for the constructed (lined) section of Bendigo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BF731F5"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54460D8"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B43F3F7"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012F05A1"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6C85902"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B.201</w:t>
            </w:r>
          </w:p>
        </w:tc>
        <w:tc>
          <w:tcPr>
            <w:tcW w:w="2273" w:type="dxa"/>
            <w:tcBorders>
              <w:top w:val="nil"/>
              <w:left w:val="nil"/>
              <w:bottom w:val="single" w:sz="4" w:space="0" w:color="A6A6A6"/>
              <w:right w:val="single" w:sz="4" w:space="0" w:color="A6A6A6"/>
            </w:tcBorders>
            <w:shd w:val="clear" w:color="000000" w:fill="D6EED2"/>
            <w:vAlign w:val="center"/>
            <w:hideMark/>
          </w:tcPr>
          <w:p w14:paraId="6F0B5ABF"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21A533FF"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9C8729C"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Construction of Charlton flood mitigation levee treatments and associated works (this may include improvements to town drainage to ensure the integrity of the levees).</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9E1B49E"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2DB0B74"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08535D4D"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7FE8F83B"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3F79CE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B.202</w:t>
            </w:r>
          </w:p>
        </w:tc>
        <w:tc>
          <w:tcPr>
            <w:tcW w:w="2273" w:type="dxa"/>
            <w:tcBorders>
              <w:top w:val="nil"/>
              <w:left w:val="nil"/>
              <w:bottom w:val="single" w:sz="4" w:space="0" w:color="A6A6A6"/>
              <w:right w:val="single" w:sz="4" w:space="0" w:color="A6A6A6"/>
            </w:tcBorders>
            <w:shd w:val="clear" w:color="000000" w:fill="D6EED2"/>
            <w:vAlign w:val="center"/>
            <w:hideMark/>
          </w:tcPr>
          <w:p w14:paraId="4D49F75F"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29A3CD1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C00A4B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Construction of Donald flood mitigation levee’s 1 and 4 and associated works.</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FBB7F0F"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7062AFB"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2ABB26E"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558CAF5B"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787DA35"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C.201</w:t>
            </w:r>
          </w:p>
        </w:tc>
        <w:tc>
          <w:tcPr>
            <w:tcW w:w="2273" w:type="dxa"/>
            <w:tcBorders>
              <w:top w:val="nil"/>
              <w:left w:val="nil"/>
              <w:bottom w:val="single" w:sz="4" w:space="0" w:color="A6A6A6"/>
              <w:right w:val="single" w:sz="4" w:space="0" w:color="A6A6A6"/>
            </w:tcBorders>
            <w:shd w:val="clear" w:color="000000" w:fill="D6EED2"/>
            <w:vAlign w:val="center"/>
            <w:hideMark/>
          </w:tcPr>
          <w:p w14:paraId="21CAF6F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02709E0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noWrap/>
            <w:vAlign w:val="bottom"/>
            <w:hideMark/>
          </w:tcPr>
          <w:p w14:paraId="356A11AF"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Define ownership and management arrangements for Torrumbarry levees.</w:t>
            </w:r>
          </w:p>
        </w:tc>
        <w:tc>
          <w:tcPr>
            <w:tcW w:w="1083" w:type="dxa"/>
            <w:tcBorders>
              <w:top w:val="nil"/>
              <w:left w:val="nil"/>
              <w:bottom w:val="nil"/>
              <w:right w:val="nil"/>
            </w:tcBorders>
            <w:shd w:val="clear" w:color="000000" w:fill="FFFFCC"/>
            <w:vAlign w:val="center"/>
            <w:hideMark/>
          </w:tcPr>
          <w:p w14:paraId="41353C72"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25CB20A"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926EE32"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60F7DF1C"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13022EF"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CG.201</w:t>
            </w:r>
          </w:p>
        </w:tc>
        <w:tc>
          <w:tcPr>
            <w:tcW w:w="2273" w:type="dxa"/>
            <w:tcBorders>
              <w:top w:val="nil"/>
              <w:left w:val="nil"/>
              <w:bottom w:val="single" w:sz="4" w:space="0" w:color="A6A6A6"/>
              <w:right w:val="single" w:sz="4" w:space="0" w:color="A6A6A6"/>
            </w:tcBorders>
            <w:shd w:val="clear" w:color="000000" w:fill="D6EED2"/>
            <w:vAlign w:val="center"/>
            <w:hideMark/>
          </w:tcPr>
          <w:p w14:paraId="7EB8DB6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14C4E6B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Central Highlands Water</w:t>
            </w:r>
          </w:p>
        </w:tc>
        <w:tc>
          <w:tcPr>
            <w:tcW w:w="6463" w:type="dxa"/>
            <w:tcBorders>
              <w:top w:val="nil"/>
              <w:left w:val="nil"/>
              <w:bottom w:val="single" w:sz="4" w:space="0" w:color="A6A6A6"/>
              <w:right w:val="single" w:sz="4" w:space="0" w:color="A6A6A6"/>
            </w:tcBorders>
            <w:shd w:val="clear" w:color="000000" w:fill="D6EED2"/>
            <w:vAlign w:val="center"/>
            <w:hideMark/>
          </w:tcPr>
          <w:p w14:paraId="60D2CEAB"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Investigate feasibility of reinstating Carisbrook reservoir.</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24F6312"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0A986111"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12D06D25"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0D2DD798"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03717A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CG.202</w:t>
            </w:r>
          </w:p>
        </w:tc>
        <w:tc>
          <w:tcPr>
            <w:tcW w:w="2273" w:type="dxa"/>
            <w:tcBorders>
              <w:top w:val="nil"/>
              <w:left w:val="nil"/>
              <w:bottom w:val="single" w:sz="4" w:space="0" w:color="A6A6A6"/>
              <w:right w:val="single" w:sz="4" w:space="0" w:color="A6A6A6"/>
            </w:tcBorders>
            <w:shd w:val="clear" w:color="000000" w:fill="D6EED2"/>
            <w:vAlign w:val="center"/>
            <w:hideMark/>
          </w:tcPr>
          <w:p w14:paraId="7C9248E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13031EA9"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79BBE5F9"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Undertake ongoing management of drains through Carisbrook.</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8728495"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C551D2D"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084D010C"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ongoing - as required</w:t>
            </w:r>
          </w:p>
        </w:tc>
      </w:tr>
      <w:tr w:rsidR="001B6FE7" w:rsidRPr="001B6FE7" w14:paraId="71366129"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2B49878"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CG.203</w:t>
            </w:r>
          </w:p>
        </w:tc>
        <w:tc>
          <w:tcPr>
            <w:tcW w:w="2273" w:type="dxa"/>
            <w:tcBorders>
              <w:top w:val="nil"/>
              <w:left w:val="nil"/>
              <w:bottom w:val="single" w:sz="4" w:space="0" w:color="A6A6A6"/>
              <w:right w:val="single" w:sz="4" w:space="0" w:color="A6A6A6"/>
            </w:tcBorders>
            <w:shd w:val="clear" w:color="000000" w:fill="D6EED2"/>
            <w:vAlign w:val="center"/>
            <w:hideMark/>
          </w:tcPr>
          <w:p w14:paraId="5549FA8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121DCD97"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1C64CF95"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Undertake ongoing management of waterways through Carisbrook.</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27C43AB"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43CEE55"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0900C58"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ongoing - as required</w:t>
            </w:r>
          </w:p>
        </w:tc>
      </w:tr>
      <w:tr w:rsidR="001B6FE7" w:rsidRPr="001B6FE7" w14:paraId="169ECC4C"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E3A4FE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CG.204</w:t>
            </w:r>
          </w:p>
        </w:tc>
        <w:tc>
          <w:tcPr>
            <w:tcW w:w="2273" w:type="dxa"/>
            <w:tcBorders>
              <w:top w:val="nil"/>
              <w:left w:val="nil"/>
              <w:bottom w:val="single" w:sz="4" w:space="0" w:color="A6A6A6"/>
              <w:right w:val="single" w:sz="4" w:space="0" w:color="A6A6A6"/>
            </w:tcBorders>
            <w:shd w:val="clear" w:color="000000" w:fill="D6EED2"/>
            <w:vAlign w:val="center"/>
            <w:hideMark/>
          </w:tcPr>
          <w:p w14:paraId="2E17AA2E"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5CE88412"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5F1F8CD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Complete implementation of flood mitigation works at Carisbrook. This includes: (1) western floodway and levee to divert overland flows to the west of the township, (2) a smaller levee near Williams road to divert additional overland flow into McCallums Creek, and (3) a non-return valve on culverts under Landrigan Rd near Camp St.</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86A0571"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65F9FE2"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D858727"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75127170"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65102D0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lastRenderedPageBreak/>
              <w:t>CG.205</w:t>
            </w:r>
          </w:p>
        </w:tc>
        <w:tc>
          <w:tcPr>
            <w:tcW w:w="2273" w:type="dxa"/>
            <w:tcBorders>
              <w:top w:val="nil"/>
              <w:left w:val="nil"/>
              <w:bottom w:val="single" w:sz="4" w:space="0" w:color="A6A6A6"/>
              <w:right w:val="single" w:sz="4" w:space="0" w:color="A6A6A6"/>
            </w:tcBorders>
            <w:shd w:val="clear" w:color="000000" w:fill="D6EED2"/>
            <w:vAlign w:val="center"/>
            <w:hideMark/>
          </w:tcPr>
          <w:p w14:paraId="389BCF2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4C66660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0F640A9C"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Construct priority flood mitigation works as per Dunolly Flood and Drainage Management Plan.</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0BF7B8C6"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9783CF3"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54C718E2"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144AF769"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F96BFA2"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H.201</w:t>
            </w:r>
          </w:p>
        </w:tc>
        <w:tc>
          <w:tcPr>
            <w:tcW w:w="2273" w:type="dxa"/>
            <w:tcBorders>
              <w:top w:val="nil"/>
              <w:left w:val="nil"/>
              <w:bottom w:val="single" w:sz="4" w:space="0" w:color="A6A6A6"/>
              <w:right w:val="single" w:sz="4" w:space="0" w:color="A6A6A6"/>
            </w:tcBorders>
            <w:shd w:val="clear" w:color="000000" w:fill="D6EED2"/>
            <w:vAlign w:val="center"/>
            <w:hideMark/>
          </w:tcPr>
          <w:p w14:paraId="3542A41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Hepburn Shire</w:t>
            </w:r>
          </w:p>
        </w:tc>
        <w:tc>
          <w:tcPr>
            <w:tcW w:w="1134" w:type="dxa"/>
            <w:tcBorders>
              <w:top w:val="nil"/>
              <w:left w:val="nil"/>
              <w:bottom w:val="single" w:sz="4" w:space="0" w:color="A6A6A6"/>
              <w:right w:val="single" w:sz="4" w:space="0" w:color="A6A6A6"/>
            </w:tcBorders>
            <w:shd w:val="clear" w:color="000000" w:fill="D6EED2"/>
            <w:vAlign w:val="center"/>
            <w:hideMark/>
          </w:tcPr>
          <w:p w14:paraId="589CB71A"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0F29509E"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Undertake further investigations into the local drainage issues and potential stormwater mitigation works for Clunes.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F066DA7"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4A9789B"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2484C374"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4-6 years</w:t>
            </w:r>
          </w:p>
        </w:tc>
      </w:tr>
      <w:tr w:rsidR="001B6FE7" w:rsidRPr="001B6FE7" w14:paraId="01FE26AF"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B02287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H.202</w:t>
            </w:r>
          </w:p>
        </w:tc>
        <w:tc>
          <w:tcPr>
            <w:tcW w:w="2273" w:type="dxa"/>
            <w:tcBorders>
              <w:top w:val="nil"/>
              <w:left w:val="nil"/>
              <w:bottom w:val="single" w:sz="4" w:space="0" w:color="A6A6A6"/>
              <w:right w:val="single" w:sz="4" w:space="0" w:color="A6A6A6"/>
            </w:tcBorders>
            <w:shd w:val="clear" w:color="000000" w:fill="D6EED2"/>
            <w:vAlign w:val="center"/>
            <w:hideMark/>
          </w:tcPr>
          <w:p w14:paraId="3CD68B2F"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Hepburn Shire</w:t>
            </w:r>
          </w:p>
        </w:tc>
        <w:tc>
          <w:tcPr>
            <w:tcW w:w="1134" w:type="dxa"/>
            <w:tcBorders>
              <w:top w:val="nil"/>
              <w:left w:val="nil"/>
              <w:bottom w:val="single" w:sz="4" w:space="0" w:color="A6A6A6"/>
              <w:right w:val="single" w:sz="4" w:space="0" w:color="A6A6A6"/>
            </w:tcBorders>
            <w:shd w:val="clear" w:color="000000" w:fill="D6EED2"/>
            <w:vAlign w:val="center"/>
            <w:hideMark/>
          </w:tcPr>
          <w:p w14:paraId="0DA667E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43EC32D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Undertake a detailed investigation into drainage issues in Creswick.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766ADCE"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92699EB"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78EB9D4A"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4-6 years</w:t>
            </w:r>
          </w:p>
        </w:tc>
      </w:tr>
      <w:tr w:rsidR="001B6FE7" w:rsidRPr="001B6FE7" w14:paraId="5AC923C3"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E1EB25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L.201</w:t>
            </w:r>
          </w:p>
        </w:tc>
        <w:tc>
          <w:tcPr>
            <w:tcW w:w="2273" w:type="dxa"/>
            <w:tcBorders>
              <w:top w:val="nil"/>
              <w:left w:val="nil"/>
              <w:bottom w:val="single" w:sz="4" w:space="0" w:color="A6A6A6"/>
              <w:right w:val="single" w:sz="4" w:space="0" w:color="A6A6A6"/>
            </w:tcBorders>
            <w:shd w:val="clear" w:color="000000" w:fill="D6EED2"/>
            <w:vAlign w:val="center"/>
            <w:hideMark/>
          </w:tcPr>
          <w:p w14:paraId="4AAD426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73D91EC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Loddon Shire</w:t>
            </w:r>
          </w:p>
        </w:tc>
        <w:tc>
          <w:tcPr>
            <w:tcW w:w="6463" w:type="dxa"/>
            <w:tcBorders>
              <w:top w:val="nil"/>
              <w:left w:val="nil"/>
              <w:bottom w:val="single" w:sz="4" w:space="0" w:color="A6A6A6"/>
              <w:right w:val="single" w:sz="4" w:space="0" w:color="A6A6A6"/>
            </w:tcBorders>
            <w:shd w:val="clear" w:color="000000" w:fill="D6EED2"/>
            <w:vAlign w:val="center"/>
            <w:hideMark/>
          </w:tcPr>
          <w:p w14:paraId="6B7E2BA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Review Serpentine to Boort floodplain management plan, including an extension of the plan to include floodways and road crossings in the Yando area, and to include a review of the impacts of changes to the Flume Creek bridge on Boort-Pyramid Road (near Durham Ox).</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25CA504"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7336917"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A535AA5"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67AF21F8"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16DD60A"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L.202</w:t>
            </w:r>
          </w:p>
        </w:tc>
        <w:tc>
          <w:tcPr>
            <w:tcW w:w="2273" w:type="dxa"/>
            <w:tcBorders>
              <w:top w:val="nil"/>
              <w:left w:val="nil"/>
              <w:bottom w:val="single" w:sz="4" w:space="0" w:color="A6A6A6"/>
              <w:right w:val="single" w:sz="4" w:space="0" w:color="A6A6A6"/>
            </w:tcBorders>
            <w:shd w:val="clear" w:color="000000" w:fill="D6EED2"/>
            <w:vAlign w:val="center"/>
            <w:hideMark/>
          </w:tcPr>
          <w:p w14:paraId="1DB9348C"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65219C8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557EAD5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Investigate protection of old Inglewood reservoir.</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7CC3186"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F94E2DA"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DCFCB18"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3545E169"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4B72785"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L.203</w:t>
            </w:r>
          </w:p>
        </w:tc>
        <w:tc>
          <w:tcPr>
            <w:tcW w:w="2273" w:type="dxa"/>
            <w:tcBorders>
              <w:top w:val="nil"/>
              <w:left w:val="nil"/>
              <w:bottom w:val="single" w:sz="4" w:space="0" w:color="A6A6A6"/>
              <w:right w:val="single" w:sz="4" w:space="0" w:color="A6A6A6"/>
            </w:tcBorders>
            <w:shd w:val="clear" w:color="000000" w:fill="D6EED2"/>
            <w:vAlign w:val="center"/>
            <w:hideMark/>
          </w:tcPr>
          <w:p w14:paraId="4173FFE5"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1A2CC138"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41FD50B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Implement mitigation works at Pyramid Hill.</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E0D7DDA"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6A1EF15"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1D5DDF22" w14:textId="14EA4F89" w:rsidR="001B6FE7" w:rsidRPr="001B6FE7" w:rsidRDefault="000B7AF6"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032A357D"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4E54C9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L.204</w:t>
            </w:r>
          </w:p>
        </w:tc>
        <w:tc>
          <w:tcPr>
            <w:tcW w:w="2273" w:type="dxa"/>
            <w:tcBorders>
              <w:top w:val="nil"/>
              <w:left w:val="nil"/>
              <w:bottom w:val="single" w:sz="4" w:space="0" w:color="A6A6A6"/>
              <w:right w:val="single" w:sz="4" w:space="0" w:color="A6A6A6"/>
            </w:tcBorders>
            <w:shd w:val="clear" w:color="000000" w:fill="D6EED2"/>
            <w:vAlign w:val="center"/>
            <w:hideMark/>
          </w:tcPr>
          <w:p w14:paraId="7BB90A35"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04C99808"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44DA1949"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Implement mitigation works at Serpentine.</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E08F010"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7EEA141"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58AD15CD" w14:textId="37BA6562" w:rsidR="001B6FE7" w:rsidRPr="001B6FE7" w:rsidRDefault="000B7AF6" w:rsidP="001B6FE7">
            <w:pPr>
              <w:spacing w:before="0" w:after="0"/>
              <w:jc w:val="center"/>
              <w:rPr>
                <w:rFonts w:ascii="Calibri" w:hAnsi="Calibri"/>
                <w:color w:val="000000"/>
                <w:sz w:val="20"/>
                <w:szCs w:val="20"/>
              </w:rPr>
            </w:pPr>
            <w:r w:rsidRPr="001B6FE7">
              <w:rPr>
                <w:rFonts w:ascii="Calibri" w:hAnsi="Calibri"/>
                <w:color w:val="000000"/>
                <w:sz w:val="20"/>
                <w:szCs w:val="20"/>
              </w:rPr>
              <w:t>4-6 years</w:t>
            </w:r>
          </w:p>
        </w:tc>
      </w:tr>
      <w:tr w:rsidR="001B6FE7" w:rsidRPr="001B6FE7" w14:paraId="574FB506"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552B1F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L.205</w:t>
            </w:r>
          </w:p>
        </w:tc>
        <w:tc>
          <w:tcPr>
            <w:tcW w:w="2273" w:type="dxa"/>
            <w:tcBorders>
              <w:top w:val="nil"/>
              <w:left w:val="nil"/>
              <w:bottom w:val="single" w:sz="4" w:space="0" w:color="A6A6A6"/>
              <w:right w:val="single" w:sz="4" w:space="0" w:color="A6A6A6"/>
            </w:tcBorders>
            <w:shd w:val="clear" w:color="000000" w:fill="D6EED2"/>
            <w:vAlign w:val="center"/>
            <w:hideMark/>
          </w:tcPr>
          <w:p w14:paraId="5082E58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48ABE909"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0617E50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Implement mitigation works at Boort.</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DB8E599"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94D0C0E"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BD43706"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1FB0E1BF"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7E08AD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MR.201</w:t>
            </w:r>
          </w:p>
        </w:tc>
        <w:tc>
          <w:tcPr>
            <w:tcW w:w="2273" w:type="dxa"/>
            <w:tcBorders>
              <w:top w:val="nil"/>
              <w:left w:val="nil"/>
              <w:bottom w:val="single" w:sz="4" w:space="0" w:color="A6A6A6"/>
              <w:right w:val="single" w:sz="4" w:space="0" w:color="A6A6A6"/>
            </w:tcBorders>
            <w:shd w:val="clear" w:color="000000" w:fill="D6EED2"/>
            <w:vAlign w:val="center"/>
            <w:hideMark/>
          </w:tcPr>
          <w:p w14:paraId="6C3AFD8B"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Macedon Ranges Shire</w:t>
            </w:r>
          </w:p>
        </w:tc>
        <w:tc>
          <w:tcPr>
            <w:tcW w:w="1134" w:type="dxa"/>
            <w:tcBorders>
              <w:top w:val="nil"/>
              <w:left w:val="nil"/>
              <w:bottom w:val="single" w:sz="4" w:space="0" w:color="A6A6A6"/>
              <w:right w:val="single" w:sz="4" w:space="0" w:color="A6A6A6"/>
            </w:tcBorders>
            <w:shd w:val="clear" w:color="000000" w:fill="D6EED2"/>
            <w:vAlign w:val="center"/>
            <w:hideMark/>
          </w:tcPr>
          <w:p w14:paraId="2E1DBA7A"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4587B343"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Define ownership and maintenance obligations for Woodend levee.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1F4DC1F"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9AD4F61"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8CB05F8"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6ACF0760"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FD13088"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MR.202</w:t>
            </w:r>
          </w:p>
        </w:tc>
        <w:tc>
          <w:tcPr>
            <w:tcW w:w="2273" w:type="dxa"/>
            <w:tcBorders>
              <w:top w:val="nil"/>
              <w:left w:val="nil"/>
              <w:bottom w:val="single" w:sz="4" w:space="0" w:color="A6A6A6"/>
              <w:right w:val="single" w:sz="4" w:space="0" w:color="A6A6A6"/>
            </w:tcBorders>
            <w:shd w:val="clear" w:color="000000" w:fill="D6EED2"/>
            <w:vAlign w:val="center"/>
            <w:hideMark/>
          </w:tcPr>
          <w:p w14:paraId="773FAA91"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Macedon Ranges Shire</w:t>
            </w:r>
          </w:p>
        </w:tc>
        <w:tc>
          <w:tcPr>
            <w:tcW w:w="1134" w:type="dxa"/>
            <w:tcBorders>
              <w:top w:val="nil"/>
              <w:left w:val="nil"/>
              <w:bottom w:val="single" w:sz="4" w:space="0" w:color="A6A6A6"/>
              <w:right w:val="single" w:sz="4" w:space="0" w:color="A6A6A6"/>
            </w:tcBorders>
            <w:shd w:val="clear" w:color="000000" w:fill="D6EED2"/>
            <w:vAlign w:val="center"/>
            <w:hideMark/>
          </w:tcPr>
          <w:p w14:paraId="607F82B9"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16C6CB67"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Complete construction of Woodend Detention dam.</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375D9E0"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B344DB4"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6095B85F"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4D0A1A3D"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35AD92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MAS.201</w:t>
            </w:r>
          </w:p>
        </w:tc>
        <w:tc>
          <w:tcPr>
            <w:tcW w:w="2273" w:type="dxa"/>
            <w:tcBorders>
              <w:top w:val="nil"/>
              <w:left w:val="nil"/>
              <w:bottom w:val="single" w:sz="4" w:space="0" w:color="A6A6A6"/>
              <w:right w:val="single" w:sz="4" w:space="0" w:color="A6A6A6"/>
            </w:tcBorders>
            <w:shd w:val="clear" w:color="000000" w:fill="D6EED2"/>
            <w:vAlign w:val="center"/>
            <w:hideMark/>
          </w:tcPr>
          <w:p w14:paraId="6F4A4B0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102CD71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23441992"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Implement recommend mitigation options of Castlemaine, Campbells Creek and Chewton flood management plan (levees and minor creek improvement works).</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695C0D2"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A12F668"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0483BD84"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7B0C6919"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79D7339"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lastRenderedPageBreak/>
              <w:t>MAS.202</w:t>
            </w:r>
          </w:p>
        </w:tc>
        <w:tc>
          <w:tcPr>
            <w:tcW w:w="2273" w:type="dxa"/>
            <w:tcBorders>
              <w:top w:val="nil"/>
              <w:left w:val="nil"/>
              <w:bottom w:val="single" w:sz="4" w:space="0" w:color="A6A6A6"/>
              <w:right w:val="single" w:sz="4" w:space="0" w:color="A6A6A6"/>
            </w:tcBorders>
            <w:shd w:val="clear" w:color="000000" w:fill="D6EED2"/>
            <w:vAlign w:val="center"/>
            <w:hideMark/>
          </w:tcPr>
          <w:p w14:paraId="0E5A1C1D"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31F5462C"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2991E452"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Upgrade and resolve ownership and maintenance arrangements for Newstead levee.</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CF0EB90"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189E1FC"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1AF3EE3"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r w:rsidR="001B6FE7" w:rsidRPr="001B6FE7" w14:paraId="23FB7CB9"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628CDBC"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NG.201</w:t>
            </w:r>
          </w:p>
        </w:tc>
        <w:tc>
          <w:tcPr>
            <w:tcW w:w="2273" w:type="dxa"/>
            <w:tcBorders>
              <w:top w:val="nil"/>
              <w:left w:val="nil"/>
              <w:bottom w:val="single" w:sz="4" w:space="0" w:color="A6A6A6"/>
              <w:right w:val="single" w:sz="4" w:space="0" w:color="A6A6A6"/>
            </w:tcBorders>
            <w:shd w:val="clear" w:color="000000" w:fill="D6EED2"/>
            <w:vAlign w:val="center"/>
            <w:hideMark/>
          </w:tcPr>
          <w:p w14:paraId="06695D46"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Northern Grampians Shire</w:t>
            </w:r>
          </w:p>
        </w:tc>
        <w:tc>
          <w:tcPr>
            <w:tcW w:w="1134" w:type="dxa"/>
            <w:tcBorders>
              <w:top w:val="nil"/>
              <w:left w:val="nil"/>
              <w:bottom w:val="single" w:sz="4" w:space="0" w:color="A6A6A6"/>
              <w:right w:val="single" w:sz="4" w:space="0" w:color="A6A6A6"/>
            </w:tcBorders>
            <w:shd w:val="clear" w:color="000000" w:fill="D6EED2"/>
            <w:vAlign w:val="center"/>
            <w:hideMark/>
          </w:tcPr>
          <w:p w14:paraId="132BEDD8"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17503FC7"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Re-construct retention dam upstream of St Arnaud.</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CAB73A1"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87FEC7C"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EA03AC5"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4-6 years</w:t>
            </w:r>
          </w:p>
        </w:tc>
      </w:tr>
      <w:tr w:rsidR="001B6FE7" w:rsidRPr="001B6FE7" w14:paraId="0DB2A896" w14:textId="77777777" w:rsidTr="001B6FE7">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1EC80EE"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SH.201</w:t>
            </w:r>
          </w:p>
        </w:tc>
        <w:tc>
          <w:tcPr>
            <w:tcW w:w="2273" w:type="dxa"/>
            <w:tcBorders>
              <w:top w:val="nil"/>
              <w:left w:val="nil"/>
              <w:bottom w:val="single" w:sz="4" w:space="0" w:color="A6A6A6"/>
              <w:right w:val="single" w:sz="4" w:space="0" w:color="A6A6A6"/>
            </w:tcBorders>
            <w:shd w:val="clear" w:color="000000" w:fill="D6EED2"/>
            <w:vAlign w:val="center"/>
            <w:hideMark/>
          </w:tcPr>
          <w:p w14:paraId="691AD505"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456B0140"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Swan Hill Rural City</w:t>
            </w:r>
          </w:p>
        </w:tc>
        <w:tc>
          <w:tcPr>
            <w:tcW w:w="6463" w:type="dxa"/>
            <w:tcBorders>
              <w:top w:val="nil"/>
              <w:left w:val="nil"/>
              <w:bottom w:val="single" w:sz="4" w:space="0" w:color="A6A6A6"/>
              <w:right w:val="single" w:sz="4" w:space="0" w:color="A6A6A6"/>
            </w:tcBorders>
            <w:shd w:val="clear" w:color="000000" w:fill="D6EED2"/>
            <w:vAlign w:val="center"/>
            <w:hideMark/>
          </w:tcPr>
          <w:p w14:paraId="351BDC54" w14:textId="77777777" w:rsidR="001B6FE7" w:rsidRPr="001B6FE7" w:rsidRDefault="001B6FE7" w:rsidP="001B6FE7">
            <w:pPr>
              <w:spacing w:before="0" w:after="0"/>
              <w:rPr>
                <w:rFonts w:ascii="Calibri" w:hAnsi="Calibri"/>
                <w:color w:val="000000"/>
                <w:sz w:val="20"/>
                <w:szCs w:val="20"/>
              </w:rPr>
            </w:pPr>
            <w:r w:rsidRPr="001B6FE7">
              <w:rPr>
                <w:rFonts w:ascii="Calibri" w:hAnsi="Calibri"/>
                <w:color w:val="000000"/>
                <w:sz w:val="20"/>
                <w:szCs w:val="20"/>
              </w:rPr>
              <w:t>Investigate and determine responsible agency for  Murray River, Tyntynder and Pental Island levees and Pental Island floodway.</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8E04176"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E3BEF29" w14:textId="77777777" w:rsidR="001B6FE7" w:rsidRPr="001B6FE7" w:rsidRDefault="001B6FE7" w:rsidP="001B6FE7">
            <w:pPr>
              <w:spacing w:before="0" w:after="0"/>
              <w:jc w:val="center"/>
              <w:rPr>
                <w:rFonts w:ascii="Calibri" w:hAnsi="Calibri"/>
                <w:sz w:val="20"/>
                <w:szCs w:val="20"/>
              </w:rPr>
            </w:pPr>
            <w:r w:rsidRPr="001B6FE7">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C52C092" w14:textId="77777777" w:rsidR="001B6FE7" w:rsidRPr="001B6FE7" w:rsidRDefault="001B6FE7" w:rsidP="001B6FE7">
            <w:pPr>
              <w:spacing w:before="0" w:after="0"/>
              <w:jc w:val="center"/>
              <w:rPr>
                <w:rFonts w:ascii="Calibri" w:hAnsi="Calibri"/>
                <w:color w:val="000000"/>
                <w:sz w:val="20"/>
                <w:szCs w:val="20"/>
              </w:rPr>
            </w:pPr>
            <w:r w:rsidRPr="001B6FE7">
              <w:rPr>
                <w:rFonts w:ascii="Calibri" w:hAnsi="Calibri"/>
                <w:color w:val="000000"/>
                <w:sz w:val="20"/>
                <w:szCs w:val="20"/>
              </w:rPr>
              <w:t>1-3 years</w:t>
            </w:r>
          </w:p>
        </w:tc>
      </w:tr>
    </w:tbl>
    <w:p w14:paraId="25EF809C" w14:textId="4EB50E1A" w:rsidR="009D49FA" w:rsidRDefault="009D49FA">
      <w:pPr>
        <w:spacing w:before="0" w:line="276" w:lineRule="auto"/>
        <w:rPr>
          <w:rFonts w:ascii="Arial" w:eastAsiaTheme="majorEastAsia" w:hAnsi="Arial" w:cs="Arial"/>
          <w:bCs/>
          <w:color w:val="4F81BD" w:themeColor="accent1"/>
          <w:sz w:val="26"/>
          <w:szCs w:val="26"/>
        </w:rPr>
      </w:pPr>
    </w:p>
    <w:tbl>
      <w:tblPr>
        <w:tblW w:w="14088" w:type="dxa"/>
        <w:tblInd w:w="93" w:type="dxa"/>
        <w:tblLook w:val="04A0" w:firstRow="1" w:lastRow="0" w:firstColumn="1" w:lastColumn="0" w:noHBand="0" w:noVBand="1"/>
      </w:tblPr>
      <w:tblGrid>
        <w:gridCol w:w="952"/>
        <w:gridCol w:w="2273"/>
        <w:gridCol w:w="1134"/>
        <w:gridCol w:w="6463"/>
        <w:gridCol w:w="1083"/>
        <w:gridCol w:w="998"/>
        <w:gridCol w:w="1185"/>
      </w:tblGrid>
      <w:tr w:rsidR="006B02D4" w:rsidRPr="006B02D4" w14:paraId="525F9363" w14:textId="77777777" w:rsidTr="006B02D4">
        <w:trPr>
          <w:trHeight w:val="510"/>
          <w:tblHeader/>
        </w:trPr>
        <w:tc>
          <w:tcPr>
            <w:tcW w:w="14088"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4748E3FF" w14:textId="7A44C27A" w:rsidR="006B02D4" w:rsidRPr="006B02D4" w:rsidRDefault="006B02D4" w:rsidP="006B02D4">
            <w:pPr>
              <w:spacing w:before="0" w:after="0"/>
              <w:rPr>
                <w:rFonts w:ascii="Calibri" w:hAnsi="Calibri"/>
                <w:b/>
                <w:bCs/>
                <w:color w:val="000000"/>
                <w:sz w:val="28"/>
                <w:szCs w:val="28"/>
              </w:rPr>
            </w:pPr>
            <w:r w:rsidRPr="00BA510A">
              <w:rPr>
                <w:rFonts w:ascii="Calibri" w:hAnsi="Calibri"/>
                <w:b/>
                <w:bCs/>
                <w:color w:val="000000"/>
                <w:sz w:val="28"/>
                <w:szCs w:val="28"/>
              </w:rPr>
              <w:t>REGIONAL PRIORITY</w:t>
            </w:r>
            <w:r>
              <w:rPr>
                <w:rFonts w:ascii="Calibri" w:hAnsi="Calibri"/>
                <w:b/>
                <w:bCs/>
                <w:color w:val="000000"/>
                <w:sz w:val="28"/>
                <w:szCs w:val="28"/>
              </w:rPr>
              <w:t xml:space="preserve"> 3</w:t>
            </w:r>
            <w:r w:rsidRPr="00BA510A">
              <w:rPr>
                <w:rFonts w:ascii="Calibri" w:hAnsi="Calibri"/>
                <w:b/>
                <w:bCs/>
                <w:color w:val="000000"/>
                <w:sz w:val="28"/>
                <w:szCs w:val="28"/>
              </w:rPr>
              <w:t>: Address gaps in flood knowledge through flood mapping projects</w:t>
            </w:r>
          </w:p>
        </w:tc>
      </w:tr>
      <w:tr w:rsidR="006B02D4" w:rsidRPr="006B02D4" w14:paraId="1526FBD1" w14:textId="77777777" w:rsidTr="006B02D4">
        <w:trPr>
          <w:trHeight w:val="510"/>
          <w:tblHeader/>
        </w:trPr>
        <w:tc>
          <w:tcPr>
            <w:tcW w:w="14088"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5533C58E" w14:textId="77777777" w:rsidR="006B02D4" w:rsidRDefault="006B02D4" w:rsidP="006B02D4">
            <w:pPr>
              <w:spacing w:before="0" w:after="0"/>
              <w:rPr>
                <w:rFonts w:ascii="Calibri" w:hAnsi="Calibri"/>
                <w:bCs/>
                <w:i/>
                <w:color w:val="000000"/>
                <w:sz w:val="20"/>
                <w:szCs w:val="20"/>
              </w:rPr>
            </w:pPr>
            <w:r>
              <w:rPr>
                <w:rFonts w:ascii="Calibri" w:hAnsi="Calibri"/>
                <w:bCs/>
                <w:i/>
                <w:color w:val="000000"/>
                <w:sz w:val="20"/>
                <w:szCs w:val="20"/>
              </w:rPr>
              <w:t>Aligns with objective:</w:t>
            </w:r>
          </w:p>
          <w:p w14:paraId="1FBC481B" w14:textId="21F58076" w:rsidR="006B02D4" w:rsidRPr="006B02D4" w:rsidRDefault="006B02D4" w:rsidP="006B02D4">
            <w:pPr>
              <w:spacing w:before="0" w:after="0"/>
              <w:rPr>
                <w:rFonts w:ascii="Calibri" w:hAnsi="Calibri"/>
                <w:bCs/>
                <w:i/>
                <w:color w:val="000000"/>
                <w:sz w:val="20"/>
                <w:szCs w:val="20"/>
              </w:rPr>
            </w:pPr>
            <w:r>
              <w:rPr>
                <w:rFonts w:ascii="Calibri" w:hAnsi="Calibri"/>
                <w:b/>
                <w:bCs/>
                <w:i/>
                <w:color w:val="000000"/>
                <w:sz w:val="20"/>
                <w:szCs w:val="20"/>
              </w:rPr>
              <w:t>1. Build resilient communities</w:t>
            </w:r>
            <w:r>
              <w:rPr>
                <w:rFonts w:ascii="Calibri" w:hAnsi="Calibri"/>
                <w:bCs/>
                <w:i/>
                <w:color w:val="000000"/>
                <w:sz w:val="20"/>
                <w:szCs w:val="20"/>
              </w:rPr>
              <w:t xml:space="preserve"> – through collating and sharing flood risk information</w:t>
            </w:r>
          </w:p>
        </w:tc>
      </w:tr>
      <w:tr w:rsidR="006B02D4" w:rsidRPr="006B02D4" w14:paraId="05D1DDFD" w14:textId="77777777" w:rsidTr="006B02D4">
        <w:trPr>
          <w:trHeight w:val="510"/>
          <w:tblHeader/>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6132C05" w14:textId="0D93B5CF" w:rsidR="006B02D4" w:rsidRPr="006B02D4" w:rsidRDefault="006B02D4" w:rsidP="006B02D4">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488C72E3" w14:textId="76B28DD4" w:rsidR="006B02D4" w:rsidRPr="006B02D4" w:rsidRDefault="006B02D4" w:rsidP="006B02D4">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4F205BB6" w14:textId="3AF7F0BB" w:rsidR="006B02D4" w:rsidRPr="006B02D4" w:rsidRDefault="006B02D4" w:rsidP="006B02D4">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76B2884" w14:textId="54DB135E" w:rsidR="006B02D4" w:rsidRPr="006B02D4" w:rsidRDefault="006B02D4" w:rsidP="006B02D4">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54FE09CC" w14:textId="7382EA64" w:rsidR="006B02D4" w:rsidRPr="006B02D4" w:rsidRDefault="006B02D4" w:rsidP="006B02D4">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30CAB9A4" w14:textId="0066F817" w:rsidR="006B02D4" w:rsidRPr="006B02D4" w:rsidRDefault="006B02D4" w:rsidP="006B02D4">
            <w:pPr>
              <w:spacing w:before="0" w:after="0"/>
              <w:jc w:val="center"/>
              <w:rPr>
                <w:rFonts w:ascii="Calibri" w:hAnsi="Calibri"/>
                <w:sz w:val="20"/>
                <w:szCs w:val="20"/>
              </w:rPr>
            </w:pPr>
            <w:r w:rsidRPr="00E321AF">
              <w:rPr>
                <w:rFonts w:ascii="Calibri" w:hAnsi="Calibri"/>
                <w:b/>
                <w:sz w:val="20"/>
                <w:szCs w:val="20"/>
              </w:rPr>
              <w:t>Priority</w:t>
            </w:r>
          </w:p>
        </w:tc>
        <w:tc>
          <w:tcPr>
            <w:tcW w:w="1185"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6C409CF2" w14:textId="09484447" w:rsidR="006B02D4" w:rsidRPr="006B02D4" w:rsidRDefault="006B02D4" w:rsidP="006B02D4">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6B02D4" w:rsidRPr="006B02D4" w14:paraId="1F80229C" w14:textId="77777777" w:rsidTr="006B02D4">
        <w:trPr>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44CD537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CGB.301</w:t>
            </w:r>
          </w:p>
        </w:tc>
        <w:tc>
          <w:tcPr>
            <w:tcW w:w="2273" w:type="dxa"/>
            <w:tcBorders>
              <w:top w:val="single" w:sz="4" w:space="0" w:color="A6A6A6"/>
              <w:left w:val="nil"/>
              <w:bottom w:val="single" w:sz="4" w:space="0" w:color="A6A6A6"/>
              <w:right w:val="single" w:sz="4" w:space="0" w:color="A6A6A6"/>
            </w:tcBorders>
            <w:shd w:val="clear" w:color="000000" w:fill="D6EED2"/>
            <w:vAlign w:val="center"/>
            <w:hideMark/>
          </w:tcPr>
          <w:p w14:paraId="1409159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City of Greater Bendigo</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3B8D1AC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2F48A8C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mitigation study for the Bendigo urban area.</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1805A8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041E8ECB"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single" w:sz="4" w:space="0" w:color="A6A6A6"/>
              <w:left w:val="nil"/>
              <w:bottom w:val="single" w:sz="4" w:space="0" w:color="A6A6A6"/>
              <w:right w:val="single" w:sz="4" w:space="0" w:color="A6A6A6"/>
            </w:tcBorders>
            <w:shd w:val="clear" w:color="000000" w:fill="D6EED2"/>
            <w:vAlign w:val="center"/>
            <w:hideMark/>
          </w:tcPr>
          <w:p w14:paraId="2358C4B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7FF5FFE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1BC8B0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CGB.302</w:t>
            </w:r>
          </w:p>
        </w:tc>
        <w:tc>
          <w:tcPr>
            <w:tcW w:w="2273" w:type="dxa"/>
            <w:tcBorders>
              <w:top w:val="nil"/>
              <w:left w:val="nil"/>
              <w:bottom w:val="single" w:sz="4" w:space="0" w:color="A6A6A6"/>
              <w:right w:val="single" w:sz="4" w:space="0" w:color="A6A6A6"/>
            </w:tcBorders>
            <w:shd w:val="clear" w:color="000000" w:fill="D6EED2"/>
            <w:vAlign w:val="center"/>
            <w:hideMark/>
          </w:tcPr>
          <w:p w14:paraId="092D27B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2458569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 City of Greater Bendigo</w:t>
            </w:r>
          </w:p>
        </w:tc>
        <w:tc>
          <w:tcPr>
            <w:tcW w:w="6463" w:type="dxa"/>
            <w:tcBorders>
              <w:top w:val="nil"/>
              <w:left w:val="nil"/>
              <w:bottom w:val="single" w:sz="4" w:space="0" w:color="A6A6A6"/>
              <w:right w:val="single" w:sz="4" w:space="0" w:color="A6A6A6"/>
            </w:tcBorders>
            <w:shd w:val="clear" w:color="000000" w:fill="D6EED2"/>
            <w:vAlign w:val="center"/>
            <w:hideMark/>
          </w:tcPr>
          <w:p w14:paraId="6BFFB06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Conduct regional flood mapping study for Axe Creek and Campaspe River downstream from Eppalock to Rochester, including Mt Pleasant Ck and the townships of Axedale and Elmore.</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B1F6AC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F50752B"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CABA56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29E7C558"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B67B27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CGB.303</w:t>
            </w:r>
          </w:p>
        </w:tc>
        <w:tc>
          <w:tcPr>
            <w:tcW w:w="2273" w:type="dxa"/>
            <w:tcBorders>
              <w:top w:val="nil"/>
              <w:left w:val="nil"/>
              <w:bottom w:val="single" w:sz="4" w:space="0" w:color="A6A6A6"/>
              <w:right w:val="single" w:sz="4" w:space="0" w:color="A6A6A6"/>
            </w:tcBorders>
            <w:shd w:val="clear" w:color="000000" w:fill="D6EED2"/>
            <w:vAlign w:val="center"/>
            <w:hideMark/>
          </w:tcPr>
          <w:p w14:paraId="7437304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City of Greater Bendigo</w:t>
            </w:r>
          </w:p>
        </w:tc>
        <w:tc>
          <w:tcPr>
            <w:tcW w:w="1134" w:type="dxa"/>
            <w:tcBorders>
              <w:top w:val="nil"/>
              <w:left w:val="nil"/>
              <w:bottom w:val="single" w:sz="4" w:space="0" w:color="A6A6A6"/>
              <w:right w:val="single" w:sz="4" w:space="0" w:color="A6A6A6"/>
            </w:tcBorders>
            <w:shd w:val="clear" w:color="000000" w:fill="D6EED2"/>
            <w:vAlign w:val="center"/>
            <w:hideMark/>
          </w:tcPr>
          <w:p w14:paraId="044365C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28A4BC2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high-level (rapid) flood study for Redesdale.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2D28F0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2C643E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3B28DE5F"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1C89E0C5"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B8A8AD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CGB.304</w:t>
            </w:r>
          </w:p>
        </w:tc>
        <w:tc>
          <w:tcPr>
            <w:tcW w:w="2273" w:type="dxa"/>
            <w:tcBorders>
              <w:top w:val="nil"/>
              <w:left w:val="nil"/>
              <w:bottom w:val="single" w:sz="4" w:space="0" w:color="A6A6A6"/>
              <w:right w:val="single" w:sz="4" w:space="0" w:color="A6A6A6"/>
            </w:tcBorders>
            <w:shd w:val="clear" w:color="000000" w:fill="D6EED2"/>
            <w:vAlign w:val="center"/>
            <w:hideMark/>
          </w:tcPr>
          <w:p w14:paraId="4CFD846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34CDD1B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City of Greater Bendigo</w:t>
            </w:r>
          </w:p>
        </w:tc>
        <w:tc>
          <w:tcPr>
            <w:tcW w:w="6463" w:type="dxa"/>
            <w:tcBorders>
              <w:top w:val="nil"/>
              <w:left w:val="nil"/>
              <w:bottom w:val="single" w:sz="4" w:space="0" w:color="A6A6A6"/>
              <w:right w:val="single" w:sz="4" w:space="0" w:color="A6A6A6"/>
            </w:tcBorders>
            <w:shd w:val="clear" w:color="000000" w:fill="D6EED2"/>
            <w:vAlign w:val="center"/>
            <w:hideMark/>
          </w:tcPr>
          <w:p w14:paraId="56F23E7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Develop a consolidated rural flood model.</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652C91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0F99F92"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136B759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22DBFDAD"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08095A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lastRenderedPageBreak/>
              <w:t>CGB.305</w:t>
            </w:r>
          </w:p>
        </w:tc>
        <w:tc>
          <w:tcPr>
            <w:tcW w:w="2273" w:type="dxa"/>
            <w:tcBorders>
              <w:top w:val="nil"/>
              <w:left w:val="nil"/>
              <w:bottom w:val="single" w:sz="4" w:space="0" w:color="A6A6A6"/>
              <w:right w:val="single" w:sz="4" w:space="0" w:color="A6A6A6"/>
            </w:tcBorders>
            <w:shd w:val="clear" w:color="000000" w:fill="D6EED2"/>
            <w:vAlign w:val="center"/>
            <w:hideMark/>
          </w:tcPr>
          <w:p w14:paraId="0FFAB27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City of Greater Bendigo</w:t>
            </w:r>
          </w:p>
        </w:tc>
        <w:tc>
          <w:tcPr>
            <w:tcW w:w="1134" w:type="dxa"/>
            <w:tcBorders>
              <w:top w:val="nil"/>
              <w:left w:val="nil"/>
              <w:bottom w:val="single" w:sz="4" w:space="0" w:color="A6A6A6"/>
              <w:right w:val="single" w:sz="4" w:space="0" w:color="A6A6A6"/>
            </w:tcBorders>
            <w:shd w:val="clear" w:color="000000" w:fill="D6EED2"/>
            <w:vAlign w:val="center"/>
            <w:hideMark/>
          </w:tcPr>
          <w:p w14:paraId="1F9E388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13EA979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study for Axe Creek and tributaries.</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9C53BF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E9A459B"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4F6CFAB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36E45544"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6C9FA79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B.301</w:t>
            </w:r>
          </w:p>
        </w:tc>
        <w:tc>
          <w:tcPr>
            <w:tcW w:w="2273" w:type="dxa"/>
            <w:tcBorders>
              <w:top w:val="nil"/>
              <w:left w:val="nil"/>
              <w:bottom w:val="single" w:sz="4" w:space="0" w:color="A6A6A6"/>
              <w:right w:val="single" w:sz="4" w:space="0" w:color="A6A6A6"/>
            </w:tcBorders>
            <w:shd w:val="clear" w:color="000000" w:fill="D6EED2"/>
            <w:vAlign w:val="center"/>
            <w:hideMark/>
          </w:tcPr>
          <w:p w14:paraId="43ED529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0285C20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nil"/>
              <w:right w:val="nil"/>
            </w:tcBorders>
            <w:shd w:val="clear" w:color="000000" w:fill="D6EED2"/>
            <w:vAlign w:val="center"/>
            <w:hideMark/>
          </w:tcPr>
          <w:p w14:paraId="607113E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to cover gaps in Charlton flood mapping for Gowar and Yeungroon Creeks via railway line to Avoca River.</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D14855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74B5874"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308D46D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27F4DD69"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0A7E86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B.302</w:t>
            </w:r>
          </w:p>
        </w:tc>
        <w:tc>
          <w:tcPr>
            <w:tcW w:w="2273" w:type="dxa"/>
            <w:tcBorders>
              <w:top w:val="nil"/>
              <w:left w:val="nil"/>
              <w:bottom w:val="single" w:sz="4" w:space="0" w:color="A6A6A6"/>
              <w:right w:val="single" w:sz="4" w:space="0" w:color="A6A6A6"/>
            </w:tcBorders>
            <w:shd w:val="clear" w:color="000000" w:fill="D6EED2"/>
            <w:vAlign w:val="center"/>
            <w:hideMark/>
          </w:tcPr>
          <w:p w14:paraId="748B4A9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1EB9BC9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568544D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Gowar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1B0128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AC48882"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10B5C28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76AC4FA9"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7DEBE3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B.303</w:t>
            </w:r>
          </w:p>
        </w:tc>
        <w:tc>
          <w:tcPr>
            <w:tcW w:w="2273" w:type="dxa"/>
            <w:tcBorders>
              <w:top w:val="nil"/>
              <w:left w:val="nil"/>
              <w:bottom w:val="single" w:sz="4" w:space="0" w:color="A6A6A6"/>
              <w:right w:val="single" w:sz="4" w:space="0" w:color="A6A6A6"/>
            </w:tcBorders>
            <w:shd w:val="clear" w:color="000000" w:fill="D6EED2"/>
            <w:vAlign w:val="center"/>
            <w:hideMark/>
          </w:tcPr>
          <w:p w14:paraId="373513B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0A42EA9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442E6DC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Yeungroon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4368412"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A758E63"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AE462B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786C7E2C"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B78FB4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B.304</w:t>
            </w:r>
          </w:p>
        </w:tc>
        <w:tc>
          <w:tcPr>
            <w:tcW w:w="2273" w:type="dxa"/>
            <w:tcBorders>
              <w:top w:val="nil"/>
              <w:left w:val="nil"/>
              <w:bottom w:val="single" w:sz="4" w:space="0" w:color="A6A6A6"/>
              <w:right w:val="single" w:sz="4" w:space="0" w:color="A6A6A6"/>
            </w:tcBorders>
            <w:shd w:val="clear" w:color="000000" w:fill="D6EED2"/>
            <w:vAlign w:val="center"/>
            <w:hideMark/>
          </w:tcPr>
          <w:p w14:paraId="7B4CE0C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4F583A8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6C9962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Tyrrell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E90F7A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A78C990"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26D9465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3B9B7B1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53166E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B.305</w:t>
            </w:r>
          </w:p>
        </w:tc>
        <w:tc>
          <w:tcPr>
            <w:tcW w:w="2273" w:type="dxa"/>
            <w:tcBorders>
              <w:top w:val="nil"/>
              <w:left w:val="nil"/>
              <w:bottom w:val="single" w:sz="4" w:space="0" w:color="A6A6A6"/>
              <w:right w:val="single" w:sz="4" w:space="0" w:color="A6A6A6"/>
            </w:tcBorders>
            <w:shd w:val="clear" w:color="000000" w:fill="D6EED2"/>
            <w:vAlign w:val="center"/>
            <w:hideMark/>
          </w:tcPr>
          <w:p w14:paraId="03449A3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79DBCBD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02733D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Lalbert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AFBEBD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D943855"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2A41DBD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D97DCB7"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6CE96E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B.306</w:t>
            </w:r>
          </w:p>
        </w:tc>
        <w:tc>
          <w:tcPr>
            <w:tcW w:w="2273" w:type="dxa"/>
            <w:tcBorders>
              <w:top w:val="nil"/>
              <w:left w:val="nil"/>
              <w:bottom w:val="single" w:sz="4" w:space="0" w:color="A6A6A6"/>
              <w:right w:val="single" w:sz="4" w:space="0" w:color="A6A6A6"/>
            </w:tcBorders>
            <w:shd w:val="clear" w:color="000000" w:fill="D6EED2"/>
            <w:vAlign w:val="center"/>
            <w:hideMark/>
          </w:tcPr>
          <w:p w14:paraId="4E7FB21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13E039E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1C1B38E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Marmal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B63B14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A9551E1"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6D72F11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3757A6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5FB3EE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B.307</w:t>
            </w:r>
          </w:p>
        </w:tc>
        <w:tc>
          <w:tcPr>
            <w:tcW w:w="2273" w:type="dxa"/>
            <w:tcBorders>
              <w:top w:val="nil"/>
              <w:left w:val="nil"/>
              <w:bottom w:val="single" w:sz="4" w:space="0" w:color="A6A6A6"/>
              <w:right w:val="single" w:sz="4" w:space="0" w:color="A6A6A6"/>
            </w:tcBorders>
            <w:shd w:val="clear" w:color="000000" w:fill="D6EED2"/>
            <w:vAlign w:val="center"/>
            <w:hideMark/>
          </w:tcPr>
          <w:p w14:paraId="42A92FC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6F9BF6D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4D59330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Mosquito Creek/North-East floodplains Stream.</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20771E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2A89284"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38099A6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369F7081"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CE657A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B.308</w:t>
            </w:r>
          </w:p>
        </w:tc>
        <w:tc>
          <w:tcPr>
            <w:tcW w:w="2273" w:type="dxa"/>
            <w:tcBorders>
              <w:top w:val="nil"/>
              <w:left w:val="nil"/>
              <w:bottom w:val="single" w:sz="4" w:space="0" w:color="A6A6A6"/>
              <w:right w:val="single" w:sz="4" w:space="0" w:color="A6A6A6"/>
            </w:tcBorders>
            <w:shd w:val="clear" w:color="000000" w:fill="D6EED2"/>
            <w:vAlign w:val="center"/>
            <w:hideMark/>
          </w:tcPr>
          <w:p w14:paraId="1BBC7F8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29750ED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AC671A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Cooroopajerup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A029B3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10A33E6"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F75D60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4CC266D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DABC8A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B.309</w:t>
            </w:r>
          </w:p>
        </w:tc>
        <w:tc>
          <w:tcPr>
            <w:tcW w:w="2273" w:type="dxa"/>
            <w:tcBorders>
              <w:top w:val="nil"/>
              <w:left w:val="nil"/>
              <w:bottom w:val="single" w:sz="4" w:space="0" w:color="A6A6A6"/>
              <w:right w:val="single" w:sz="4" w:space="0" w:color="A6A6A6"/>
            </w:tcBorders>
            <w:shd w:val="clear" w:color="000000" w:fill="D6EED2"/>
            <w:vAlign w:val="center"/>
            <w:hideMark/>
          </w:tcPr>
          <w:p w14:paraId="623E571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0C9FB05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653D198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including irrigation channel and informal levees, for Dunmunkle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408352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9EC7B26"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03D5A6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0D317B85"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8F0AAF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B.310</w:t>
            </w:r>
          </w:p>
        </w:tc>
        <w:tc>
          <w:tcPr>
            <w:tcW w:w="2273" w:type="dxa"/>
            <w:tcBorders>
              <w:top w:val="nil"/>
              <w:left w:val="nil"/>
              <w:bottom w:val="single" w:sz="4" w:space="0" w:color="A6A6A6"/>
              <w:right w:val="single" w:sz="4" w:space="0" w:color="A6A6A6"/>
            </w:tcBorders>
            <w:shd w:val="clear" w:color="000000" w:fill="D6EED2"/>
            <w:vAlign w:val="center"/>
            <w:hideMark/>
          </w:tcPr>
          <w:p w14:paraId="23DA971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Buloke Shire</w:t>
            </w:r>
          </w:p>
        </w:tc>
        <w:tc>
          <w:tcPr>
            <w:tcW w:w="1134" w:type="dxa"/>
            <w:tcBorders>
              <w:top w:val="nil"/>
              <w:left w:val="nil"/>
              <w:bottom w:val="single" w:sz="4" w:space="0" w:color="A6A6A6"/>
              <w:right w:val="single" w:sz="4" w:space="0" w:color="A6A6A6"/>
            </w:tcBorders>
            <w:shd w:val="clear" w:color="000000" w:fill="D6EED2"/>
            <w:vAlign w:val="center"/>
            <w:hideMark/>
          </w:tcPr>
          <w:p w14:paraId="13E27E3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73117E7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Wooroonook Lakes and Wycheproof and incorporate flood intelligence into MFEP.</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12D7DB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93B967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E09132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2051CE3"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E5C4C7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C.301</w:t>
            </w:r>
          </w:p>
        </w:tc>
        <w:tc>
          <w:tcPr>
            <w:tcW w:w="2273" w:type="dxa"/>
            <w:tcBorders>
              <w:top w:val="nil"/>
              <w:left w:val="nil"/>
              <w:bottom w:val="single" w:sz="4" w:space="0" w:color="A6A6A6"/>
              <w:right w:val="single" w:sz="4" w:space="0" w:color="A6A6A6"/>
            </w:tcBorders>
            <w:shd w:val="clear" w:color="000000" w:fill="D6EED2"/>
            <w:vAlign w:val="center"/>
            <w:hideMark/>
          </w:tcPr>
          <w:p w14:paraId="75ED94E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3676DD9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9203BE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for Echuca.</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34A605E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03D1641"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28BA35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763C352C"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9320EB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C.302</w:t>
            </w:r>
          </w:p>
        </w:tc>
        <w:tc>
          <w:tcPr>
            <w:tcW w:w="2273" w:type="dxa"/>
            <w:tcBorders>
              <w:top w:val="nil"/>
              <w:left w:val="nil"/>
              <w:bottom w:val="single" w:sz="4" w:space="0" w:color="A6A6A6"/>
              <w:right w:val="single" w:sz="4" w:space="0" w:color="A6A6A6"/>
            </w:tcBorders>
            <w:shd w:val="clear" w:color="000000" w:fill="D6EED2"/>
            <w:vAlign w:val="center"/>
            <w:hideMark/>
          </w:tcPr>
          <w:p w14:paraId="106BBC6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1026A1B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517BAF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for Torrumbarry.</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A6C270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22282E6"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1048A5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03A7317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ED0C5B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lastRenderedPageBreak/>
              <w:t>C.303</w:t>
            </w:r>
          </w:p>
        </w:tc>
        <w:tc>
          <w:tcPr>
            <w:tcW w:w="2273" w:type="dxa"/>
            <w:tcBorders>
              <w:top w:val="nil"/>
              <w:left w:val="nil"/>
              <w:bottom w:val="single" w:sz="4" w:space="0" w:color="A6A6A6"/>
              <w:right w:val="single" w:sz="4" w:space="0" w:color="A6A6A6"/>
            </w:tcBorders>
            <w:shd w:val="clear" w:color="000000" w:fill="D6EED2"/>
            <w:vAlign w:val="center"/>
            <w:hideMark/>
          </w:tcPr>
          <w:p w14:paraId="2A3D79D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1376D7F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146CE9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Conduct a rapid flood study for the area between the Campaspe River and Mt Hope Creek north of Rochester to the Murray River.</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46FED0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4E57A56"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2293300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3DAF60D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021C52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C.304</w:t>
            </w:r>
          </w:p>
        </w:tc>
        <w:tc>
          <w:tcPr>
            <w:tcW w:w="2273" w:type="dxa"/>
            <w:tcBorders>
              <w:top w:val="nil"/>
              <w:left w:val="nil"/>
              <w:bottom w:val="single" w:sz="4" w:space="0" w:color="A6A6A6"/>
              <w:right w:val="single" w:sz="4" w:space="0" w:color="A6A6A6"/>
            </w:tcBorders>
            <w:shd w:val="clear" w:color="000000" w:fill="D6EED2"/>
            <w:vAlign w:val="center"/>
            <w:hideMark/>
          </w:tcPr>
          <w:p w14:paraId="6A94321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52538C6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 City of Greater Bendigo</w:t>
            </w:r>
          </w:p>
        </w:tc>
        <w:tc>
          <w:tcPr>
            <w:tcW w:w="6463" w:type="dxa"/>
            <w:tcBorders>
              <w:top w:val="nil"/>
              <w:left w:val="nil"/>
              <w:bottom w:val="single" w:sz="4" w:space="0" w:color="A6A6A6"/>
              <w:right w:val="single" w:sz="4" w:space="0" w:color="A6A6A6"/>
            </w:tcBorders>
            <w:shd w:val="clear" w:color="000000" w:fill="D6EED2"/>
            <w:vAlign w:val="center"/>
            <w:hideMark/>
          </w:tcPr>
          <w:p w14:paraId="6A3E2DA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Conduct a regional flood mapping study for Axe Creek and Campaspe River downstream from Eppalock to Rochester, and including Mt Pleasant Creek and the townships of Axedale and Elmore.</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E6A182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72DDB72"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5489CA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4AF8C13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C237A6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CG.301</w:t>
            </w:r>
          </w:p>
        </w:tc>
        <w:tc>
          <w:tcPr>
            <w:tcW w:w="2273" w:type="dxa"/>
            <w:tcBorders>
              <w:top w:val="nil"/>
              <w:left w:val="nil"/>
              <w:bottom w:val="single" w:sz="4" w:space="0" w:color="A6A6A6"/>
              <w:right w:val="single" w:sz="4" w:space="0" w:color="A6A6A6"/>
            </w:tcBorders>
            <w:shd w:val="clear" w:color="000000" w:fill="D6EED2"/>
            <w:vAlign w:val="center"/>
            <w:hideMark/>
          </w:tcPr>
          <w:p w14:paraId="481B171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525168C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182D869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study for Maryborough.</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5902E3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74996A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D262225"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0F6C70B9"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419BB7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CG.302</w:t>
            </w:r>
          </w:p>
        </w:tc>
        <w:tc>
          <w:tcPr>
            <w:tcW w:w="2273" w:type="dxa"/>
            <w:tcBorders>
              <w:top w:val="nil"/>
              <w:left w:val="nil"/>
              <w:bottom w:val="single" w:sz="4" w:space="0" w:color="A6A6A6"/>
              <w:right w:val="single" w:sz="4" w:space="0" w:color="A6A6A6"/>
            </w:tcBorders>
            <w:shd w:val="clear" w:color="000000" w:fill="D6EED2"/>
            <w:vAlign w:val="center"/>
            <w:hideMark/>
          </w:tcPr>
          <w:p w14:paraId="2A39A59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00915D4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63B4501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coarse rural flood mapping across whole of Central Goldfields Shire to determine priorities for new mapping projects.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770B63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A0BC5C1"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0AE728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189AE29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E2D2E3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GC.303</w:t>
            </w:r>
          </w:p>
        </w:tc>
        <w:tc>
          <w:tcPr>
            <w:tcW w:w="2273" w:type="dxa"/>
            <w:tcBorders>
              <w:top w:val="nil"/>
              <w:left w:val="nil"/>
              <w:bottom w:val="single" w:sz="4" w:space="0" w:color="A6A6A6"/>
              <w:right w:val="single" w:sz="4" w:space="0" w:color="A6A6A6"/>
            </w:tcBorders>
            <w:shd w:val="clear" w:color="000000" w:fill="D6EED2"/>
            <w:vAlign w:val="center"/>
            <w:hideMark/>
          </w:tcPr>
          <w:p w14:paraId="3652D8F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235B0FB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7775D27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study for Bealiba.</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E17FEE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99B2F32"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516E896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0A4F5AF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8F41D2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CG.304</w:t>
            </w:r>
          </w:p>
        </w:tc>
        <w:tc>
          <w:tcPr>
            <w:tcW w:w="2273" w:type="dxa"/>
            <w:tcBorders>
              <w:top w:val="nil"/>
              <w:left w:val="nil"/>
              <w:bottom w:val="single" w:sz="4" w:space="0" w:color="A6A6A6"/>
              <w:right w:val="single" w:sz="4" w:space="0" w:color="A6A6A6"/>
            </w:tcBorders>
            <w:shd w:val="clear" w:color="000000" w:fill="D6EED2"/>
            <w:vAlign w:val="center"/>
            <w:hideMark/>
          </w:tcPr>
          <w:p w14:paraId="180EB6D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0788F18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2BA6B45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Timor-Bowenvale.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5604CF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A75426C"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F8206E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4247D933"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162163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G.301</w:t>
            </w:r>
          </w:p>
        </w:tc>
        <w:tc>
          <w:tcPr>
            <w:tcW w:w="2273" w:type="dxa"/>
            <w:tcBorders>
              <w:top w:val="nil"/>
              <w:left w:val="nil"/>
              <w:bottom w:val="single" w:sz="4" w:space="0" w:color="A6A6A6"/>
              <w:right w:val="single" w:sz="4" w:space="0" w:color="A6A6A6"/>
            </w:tcBorders>
            <w:shd w:val="clear" w:color="000000" w:fill="D6EED2"/>
            <w:vAlign w:val="center"/>
            <w:hideMark/>
          </w:tcPr>
          <w:p w14:paraId="4AFB1D5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Gannawarra Shire</w:t>
            </w:r>
          </w:p>
        </w:tc>
        <w:tc>
          <w:tcPr>
            <w:tcW w:w="1134" w:type="dxa"/>
            <w:tcBorders>
              <w:top w:val="nil"/>
              <w:left w:val="nil"/>
              <w:bottom w:val="single" w:sz="4" w:space="0" w:color="A6A6A6"/>
              <w:right w:val="single" w:sz="4" w:space="0" w:color="A6A6A6"/>
            </w:tcBorders>
            <w:shd w:val="clear" w:color="000000" w:fill="D6EED2"/>
            <w:vAlign w:val="center"/>
            <w:hideMark/>
          </w:tcPr>
          <w:p w14:paraId="1EA05E0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94415D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study on Koondrook Township levee.</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4060CF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72CBE0B"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A83831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60492F84"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96451F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G.302</w:t>
            </w:r>
          </w:p>
        </w:tc>
        <w:tc>
          <w:tcPr>
            <w:tcW w:w="2273" w:type="dxa"/>
            <w:tcBorders>
              <w:top w:val="nil"/>
              <w:left w:val="nil"/>
              <w:bottom w:val="single" w:sz="4" w:space="0" w:color="A6A6A6"/>
              <w:right w:val="single" w:sz="4" w:space="0" w:color="A6A6A6"/>
            </w:tcBorders>
            <w:shd w:val="clear" w:color="000000" w:fill="D6EED2"/>
            <w:vAlign w:val="center"/>
            <w:hideMark/>
          </w:tcPr>
          <w:p w14:paraId="78A8714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Gannawarra Shire</w:t>
            </w:r>
          </w:p>
        </w:tc>
        <w:tc>
          <w:tcPr>
            <w:tcW w:w="1134" w:type="dxa"/>
            <w:tcBorders>
              <w:top w:val="nil"/>
              <w:left w:val="nil"/>
              <w:bottom w:val="single" w:sz="4" w:space="0" w:color="A6A6A6"/>
              <w:right w:val="single" w:sz="4" w:space="0" w:color="A6A6A6"/>
            </w:tcBorders>
            <w:shd w:val="clear" w:color="000000" w:fill="D6EED2"/>
            <w:vAlign w:val="center"/>
            <w:hideMark/>
          </w:tcPr>
          <w:p w14:paraId="710E8BC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61458B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Investigate opportunity to produce Murray Flood Plan in partnership with NSW Office of Environment and Heritage and Murray Shire.</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59CF43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152E775"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48653C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5B098F57"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2B0D19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G.303</w:t>
            </w:r>
          </w:p>
        </w:tc>
        <w:tc>
          <w:tcPr>
            <w:tcW w:w="2273" w:type="dxa"/>
            <w:tcBorders>
              <w:top w:val="nil"/>
              <w:left w:val="nil"/>
              <w:bottom w:val="single" w:sz="4" w:space="0" w:color="A6A6A6"/>
              <w:right w:val="single" w:sz="4" w:space="0" w:color="A6A6A6"/>
            </w:tcBorders>
            <w:shd w:val="clear" w:color="000000" w:fill="D6EED2"/>
            <w:vAlign w:val="center"/>
            <w:hideMark/>
          </w:tcPr>
          <w:p w14:paraId="04646FC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Gannawarra Shire</w:t>
            </w:r>
          </w:p>
        </w:tc>
        <w:tc>
          <w:tcPr>
            <w:tcW w:w="1134" w:type="dxa"/>
            <w:tcBorders>
              <w:top w:val="nil"/>
              <w:left w:val="nil"/>
              <w:bottom w:val="single" w:sz="4" w:space="0" w:color="A6A6A6"/>
              <w:right w:val="single" w:sz="4" w:space="0" w:color="A6A6A6"/>
            </w:tcBorders>
            <w:shd w:val="clear" w:color="000000" w:fill="D6EED2"/>
            <w:vAlign w:val="center"/>
            <w:hideMark/>
          </w:tcPr>
          <w:p w14:paraId="1C20356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1AAE692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Review flood information for Murrabit.</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00576E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CAF656A"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FD28A1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691047B0"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8CCF2C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H.301</w:t>
            </w:r>
          </w:p>
        </w:tc>
        <w:tc>
          <w:tcPr>
            <w:tcW w:w="2273" w:type="dxa"/>
            <w:tcBorders>
              <w:top w:val="nil"/>
              <w:left w:val="nil"/>
              <w:bottom w:val="single" w:sz="4" w:space="0" w:color="A6A6A6"/>
              <w:right w:val="single" w:sz="4" w:space="0" w:color="A6A6A6"/>
            </w:tcBorders>
            <w:shd w:val="clear" w:color="000000" w:fill="D6EED2"/>
            <w:vAlign w:val="center"/>
            <w:hideMark/>
          </w:tcPr>
          <w:p w14:paraId="098A343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Hepburn Shire</w:t>
            </w:r>
          </w:p>
        </w:tc>
        <w:tc>
          <w:tcPr>
            <w:tcW w:w="1134" w:type="dxa"/>
            <w:tcBorders>
              <w:top w:val="nil"/>
              <w:left w:val="nil"/>
              <w:bottom w:val="single" w:sz="4" w:space="0" w:color="A6A6A6"/>
              <w:right w:val="single" w:sz="4" w:space="0" w:color="A6A6A6"/>
            </w:tcBorders>
            <w:shd w:val="clear" w:color="000000" w:fill="D6EED2"/>
            <w:vAlign w:val="center"/>
            <w:hideMark/>
          </w:tcPr>
          <w:p w14:paraId="1601710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05AE87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Review and finalise draft Clunes flood study and recommended actions.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A95414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AF4FF2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03EE53C4"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1D43B70D"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09B21B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H.302</w:t>
            </w:r>
          </w:p>
        </w:tc>
        <w:tc>
          <w:tcPr>
            <w:tcW w:w="2273" w:type="dxa"/>
            <w:tcBorders>
              <w:top w:val="nil"/>
              <w:left w:val="nil"/>
              <w:bottom w:val="single" w:sz="4" w:space="0" w:color="A6A6A6"/>
              <w:right w:val="single" w:sz="4" w:space="0" w:color="A6A6A6"/>
            </w:tcBorders>
            <w:shd w:val="clear" w:color="000000" w:fill="D6EED2"/>
            <w:vAlign w:val="center"/>
            <w:hideMark/>
          </w:tcPr>
          <w:p w14:paraId="4A68A60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2BB6E1E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Hepburn Shire</w:t>
            </w:r>
          </w:p>
        </w:tc>
        <w:tc>
          <w:tcPr>
            <w:tcW w:w="6463" w:type="dxa"/>
            <w:tcBorders>
              <w:top w:val="nil"/>
              <w:left w:val="nil"/>
              <w:bottom w:val="single" w:sz="4" w:space="0" w:color="A6A6A6"/>
              <w:right w:val="single" w:sz="4" w:space="0" w:color="A6A6A6"/>
            </w:tcBorders>
            <w:shd w:val="clear" w:color="000000" w:fill="D6EED2"/>
            <w:vAlign w:val="center"/>
            <w:hideMark/>
          </w:tcPr>
          <w:p w14:paraId="2205B9C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mapping of Coomoora.</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0B4029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4D46720"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384EB4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9A544D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9D22B8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H.303</w:t>
            </w:r>
          </w:p>
        </w:tc>
        <w:tc>
          <w:tcPr>
            <w:tcW w:w="2273" w:type="dxa"/>
            <w:tcBorders>
              <w:top w:val="nil"/>
              <w:left w:val="nil"/>
              <w:bottom w:val="single" w:sz="4" w:space="0" w:color="A6A6A6"/>
              <w:right w:val="single" w:sz="4" w:space="0" w:color="A6A6A6"/>
            </w:tcBorders>
            <w:shd w:val="clear" w:color="000000" w:fill="D6EED2"/>
            <w:vAlign w:val="center"/>
            <w:hideMark/>
          </w:tcPr>
          <w:p w14:paraId="1EDD215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Hepburn Shire</w:t>
            </w:r>
          </w:p>
        </w:tc>
        <w:tc>
          <w:tcPr>
            <w:tcW w:w="1134" w:type="dxa"/>
            <w:tcBorders>
              <w:top w:val="nil"/>
              <w:left w:val="nil"/>
              <w:bottom w:val="single" w:sz="4" w:space="0" w:color="A6A6A6"/>
              <w:right w:val="single" w:sz="4" w:space="0" w:color="A6A6A6"/>
            </w:tcBorders>
            <w:shd w:val="clear" w:color="000000" w:fill="D6EED2"/>
            <w:vAlign w:val="center"/>
            <w:hideMark/>
          </w:tcPr>
          <w:p w14:paraId="245559D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7963F59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Daylesford/Hepburn Springs.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AD10742"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0103663"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59032B6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032E3F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44FDDC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lastRenderedPageBreak/>
              <w:t>H.304</w:t>
            </w:r>
          </w:p>
        </w:tc>
        <w:tc>
          <w:tcPr>
            <w:tcW w:w="2273" w:type="dxa"/>
            <w:tcBorders>
              <w:top w:val="nil"/>
              <w:left w:val="nil"/>
              <w:bottom w:val="single" w:sz="4" w:space="0" w:color="A6A6A6"/>
              <w:right w:val="single" w:sz="4" w:space="0" w:color="A6A6A6"/>
            </w:tcBorders>
            <w:shd w:val="clear" w:color="000000" w:fill="D6EED2"/>
            <w:vAlign w:val="center"/>
            <w:hideMark/>
          </w:tcPr>
          <w:p w14:paraId="06FCE38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Hepburn Shire</w:t>
            </w:r>
          </w:p>
        </w:tc>
        <w:tc>
          <w:tcPr>
            <w:tcW w:w="1134" w:type="dxa"/>
            <w:tcBorders>
              <w:top w:val="nil"/>
              <w:left w:val="nil"/>
              <w:bottom w:val="single" w:sz="4" w:space="0" w:color="A6A6A6"/>
              <w:right w:val="single" w:sz="4" w:space="0" w:color="A6A6A6"/>
            </w:tcBorders>
            <w:shd w:val="clear" w:color="000000" w:fill="D6EED2"/>
            <w:vAlign w:val="center"/>
            <w:hideMark/>
          </w:tcPr>
          <w:p w14:paraId="2EB28F8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13384EA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Newlyn North and Smeaton.</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22E7A7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C1D1599"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2D27DD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1852F656"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B61724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H.305</w:t>
            </w:r>
          </w:p>
        </w:tc>
        <w:tc>
          <w:tcPr>
            <w:tcW w:w="2273" w:type="dxa"/>
            <w:tcBorders>
              <w:top w:val="nil"/>
              <w:left w:val="nil"/>
              <w:bottom w:val="single" w:sz="4" w:space="0" w:color="A6A6A6"/>
              <w:right w:val="single" w:sz="4" w:space="0" w:color="A6A6A6"/>
            </w:tcBorders>
            <w:shd w:val="clear" w:color="000000" w:fill="D6EED2"/>
            <w:vAlign w:val="center"/>
            <w:hideMark/>
          </w:tcPr>
          <w:p w14:paraId="0469C09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Hepburn Shire</w:t>
            </w:r>
          </w:p>
        </w:tc>
        <w:tc>
          <w:tcPr>
            <w:tcW w:w="1134" w:type="dxa"/>
            <w:tcBorders>
              <w:top w:val="nil"/>
              <w:left w:val="nil"/>
              <w:bottom w:val="single" w:sz="4" w:space="0" w:color="A6A6A6"/>
              <w:right w:val="single" w:sz="4" w:space="0" w:color="A6A6A6"/>
            </w:tcBorders>
            <w:shd w:val="clear" w:color="000000" w:fill="D6EED2"/>
            <w:vAlign w:val="center"/>
            <w:hideMark/>
          </w:tcPr>
          <w:p w14:paraId="680E66E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B8E840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and drainage study for Trentham.</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56C181F"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EE648B5"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738033DF"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66CCF97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1C112B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L.301</w:t>
            </w:r>
          </w:p>
        </w:tc>
        <w:tc>
          <w:tcPr>
            <w:tcW w:w="2273" w:type="dxa"/>
            <w:tcBorders>
              <w:top w:val="nil"/>
              <w:left w:val="nil"/>
              <w:bottom w:val="single" w:sz="4" w:space="0" w:color="A6A6A6"/>
              <w:right w:val="single" w:sz="4" w:space="0" w:color="A6A6A6"/>
            </w:tcBorders>
            <w:shd w:val="clear" w:color="000000" w:fill="D6EED2"/>
            <w:vAlign w:val="center"/>
            <w:hideMark/>
          </w:tcPr>
          <w:p w14:paraId="26F6D4C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664DFD9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907144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modelling for Wedderburn.</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FA2A48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D8E2DE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7284AC25"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488A0EB6"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608BCF3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L.302</w:t>
            </w:r>
          </w:p>
        </w:tc>
        <w:tc>
          <w:tcPr>
            <w:tcW w:w="2273" w:type="dxa"/>
            <w:tcBorders>
              <w:top w:val="nil"/>
              <w:left w:val="nil"/>
              <w:bottom w:val="single" w:sz="4" w:space="0" w:color="A6A6A6"/>
              <w:right w:val="single" w:sz="4" w:space="0" w:color="A6A6A6"/>
            </w:tcBorders>
            <w:shd w:val="clear" w:color="000000" w:fill="D6EED2"/>
            <w:vAlign w:val="center"/>
            <w:hideMark/>
          </w:tcPr>
          <w:p w14:paraId="6E98F0D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7C5BE74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6CC48F2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modelling for Inglewood.</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BB45E2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18BC9D0"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4ACA28BF"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5AC0506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363487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L.303</w:t>
            </w:r>
          </w:p>
        </w:tc>
        <w:tc>
          <w:tcPr>
            <w:tcW w:w="2273" w:type="dxa"/>
            <w:tcBorders>
              <w:top w:val="nil"/>
              <w:left w:val="nil"/>
              <w:bottom w:val="single" w:sz="4" w:space="0" w:color="A6A6A6"/>
              <w:right w:val="single" w:sz="4" w:space="0" w:color="A6A6A6"/>
            </w:tcBorders>
            <w:shd w:val="clear" w:color="000000" w:fill="D6EED2"/>
            <w:vAlign w:val="center"/>
            <w:hideMark/>
          </w:tcPr>
          <w:p w14:paraId="42DFC9B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DELWP</w:t>
            </w:r>
          </w:p>
        </w:tc>
        <w:tc>
          <w:tcPr>
            <w:tcW w:w="1134" w:type="dxa"/>
            <w:tcBorders>
              <w:top w:val="nil"/>
              <w:left w:val="nil"/>
              <w:bottom w:val="single" w:sz="4" w:space="0" w:color="A6A6A6"/>
              <w:right w:val="single" w:sz="4" w:space="0" w:color="A6A6A6"/>
            </w:tcBorders>
            <w:shd w:val="clear" w:color="000000" w:fill="D6EED2"/>
            <w:vAlign w:val="center"/>
            <w:hideMark/>
          </w:tcPr>
          <w:p w14:paraId="1E4AF64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CD7F35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Complete regional mapping for Lower Loddon.</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39F24C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B51B2EA"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8499AB2"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007827B8"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ED9E3B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L.304</w:t>
            </w:r>
          </w:p>
        </w:tc>
        <w:tc>
          <w:tcPr>
            <w:tcW w:w="2273" w:type="dxa"/>
            <w:tcBorders>
              <w:top w:val="nil"/>
              <w:left w:val="nil"/>
              <w:bottom w:val="single" w:sz="4" w:space="0" w:color="A6A6A6"/>
              <w:right w:val="single" w:sz="4" w:space="0" w:color="A6A6A6"/>
            </w:tcBorders>
            <w:shd w:val="clear" w:color="000000" w:fill="D6EED2"/>
            <w:vAlign w:val="center"/>
            <w:hideMark/>
          </w:tcPr>
          <w:p w14:paraId="28021BA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73EBC1A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670809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Korong Vale.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5026D7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92F0A36"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3CA77D2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33610D60"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C98715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L.305</w:t>
            </w:r>
          </w:p>
        </w:tc>
        <w:tc>
          <w:tcPr>
            <w:tcW w:w="2273" w:type="dxa"/>
            <w:tcBorders>
              <w:top w:val="nil"/>
              <w:left w:val="nil"/>
              <w:bottom w:val="single" w:sz="4" w:space="0" w:color="A6A6A6"/>
              <w:right w:val="single" w:sz="4" w:space="0" w:color="A6A6A6"/>
            </w:tcBorders>
            <w:shd w:val="clear" w:color="000000" w:fill="D6EED2"/>
            <w:vAlign w:val="center"/>
            <w:hideMark/>
          </w:tcPr>
          <w:p w14:paraId="1F40287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7B5D1BC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DFEBE5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regional flood mapping project for Borung Hills.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0D94EE5"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BB49CFA"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3AF7115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42B77E69"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D4ADC6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L.306</w:t>
            </w:r>
          </w:p>
        </w:tc>
        <w:tc>
          <w:tcPr>
            <w:tcW w:w="2273" w:type="dxa"/>
            <w:tcBorders>
              <w:top w:val="nil"/>
              <w:left w:val="nil"/>
              <w:bottom w:val="single" w:sz="4" w:space="0" w:color="A6A6A6"/>
              <w:right w:val="single" w:sz="4" w:space="0" w:color="A6A6A6"/>
            </w:tcBorders>
            <w:shd w:val="clear" w:color="000000" w:fill="D6EED2"/>
            <w:vAlign w:val="center"/>
            <w:hideMark/>
          </w:tcPr>
          <w:p w14:paraId="2BF5AAD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0AA8C58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7AE1BA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Tarnagulla.</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D672F6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A917D0C"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7A7702E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31086475"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4794D0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L.307</w:t>
            </w:r>
          </w:p>
        </w:tc>
        <w:tc>
          <w:tcPr>
            <w:tcW w:w="2273" w:type="dxa"/>
            <w:tcBorders>
              <w:top w:val="nil"/>
              <w:left w:val="nil"/>
              <w:bottom w:val="single" w:sz="4" w:space="0" w:color="A6A6A6"/>
              <w:right w:val="single" w:sz="4" w:space="0" w:color="A6A6A6"/>
            </w:tcBorders>
            <w:shd w:val="clear" w:color="000000" w:fill="D6EED2"/>
            <w:vAlign w:val="center"/>
            <w:hideMark/>
          </w:tcPr>
          <w:p w14:paraId="0C8BBE1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6808179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197E3EF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Incorporate flood intelligence from Bridgewater Flood Management Plan into MFEP.</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B4289A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2A6E803"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81FA4F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666E4A9F"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A02B65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MR.301</w:t>
            </w:r>
          </w:p>
        </w:tc>
        <w:tc>
          <w:tcPr>
            <w:tcW w:w="2273" w:type="dxa"/>
            <w:tcBorders>
              <w:top w:val="nil"/>
              <w:left w:val="nil"/>
              <w:bottom w:val="single" w:sz="4" w:space="0" w:color="A6A6A6"/>
              <w:right w:val="single" w:sz="4" w:space="0" w:color="A6A6A6"/>
            </w:tcBorders>
            <w:shd w:val="clear" w:color="000000" w:fill="D6EED2"/>
            <w:vAlign w:val="center"/>
            <w:hideMark/>
          </w:tcPr>
          <w:p w14:paraId="451A1FA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163CAFF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Macedon Ranges Shire</w:t>
            </w:r>
          </w:p>
        </w:tc>
        <w:tc>
          <w:tcPr>
            <w:tcW w:w="6463" w:type="dxa"/>
            <w:tcBorders>
              <w:top w:val="nil"/>
              <w:left w:val="nil"/>
              <w:bottom w:val="single" w:sz="4" w:space="0" w:color="A6A6A6"/>
              <w:right w:val="single" w:sz="4" w:space="0" w:color="A6A6A6"/>
            </w:tcBorders>
            <w:shd w:val="clear" w:color="000000" w:fill="D6EED2"/>
            <w:vAlign w:val="center"/>
            <w:hideMark/>
          </w:tcPr>
          <w:p w14:paraId="31378B5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preliminary flood risk assessment/study for Kyneton and determine if flood warning system is warranted.</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AE8948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797647A"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55F656D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4ADE577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031B1C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MR.302</w:t>
            </w:r>
          </w:p>
        </w:tc>
        <w:tc>
          <w:tcPr>
            <w:tcW w:w="2273" w:type="dxa"/>
            <w:tcBorders>
              <w:top w:val="nil"/>
              <w:left w:val="nil"/>
              <w:bottom w:val="single" w:sz="4" w:space="0" w:color="A6A6A6"/>
              <w:right w:val="single" w:sz="4" w:space="0" w:color="A6A6A6"/>
            </w:tcBorders>
            <w:shd w:val="clear" w:color="000000" w:fill="D6EED2"/>
            <w:vAlign w:val="center"/>
            <w:hideMark/>
          </w:tcPr>
          <w:p w14:paraId="7D7D9DA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Macedon Ranges Shire</w:t>
            </w:r>
          </w:p>
        </w:tc>
        <w:tc>
          <w:tcPr>
            <w:tcW w:w="1134" w:type="dxa"/>
            <w:tcBorders>
              <w:top w:val="nil"/>
              <w:left w:val="nil"/>
              <w:bottom w:val="single" w:sz="4" w:space="0" w:color="A6A6A6"/>
              <w:right w:val="single" w:sz="4" w:space="0" w:color="A6A6A6"/>
            </w:tcBorders>
            <w:shd w:val="clear" w:color="000000" w:fill="D6EED2"/>
            <w:vAlign w:val="center"/>
            <w:hideMark/>
          </w:tcPr>
          <w:p w14:paraId="57159CE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7332362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Consider rapid flood modelling for areas with little information to determine areas of risk.</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854018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9CC95C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389BC4E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08AE20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ECF5AB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MR.303</w:t>
            </w:r>
          </w:p>
        </w:tc>
        <w:tc>
          <w:tcPr>
            <w:tcW w:w="2273" w:type="dxa"/>
            <w:tcBorders>
              <w:top w:val="nil"/>
              <w:left w:val="nil"/>
              <w:bottom w:val="single" w:sz="4" w:space="0" w:color="A6A6A6"/>
              <w:right w:val="single" w:sz="4" w:space="0" w:color="A6A6A6"/>
            </w:tcBorders>
            <w:shd w:val="clear" w:color="000000" w:fill="D6EED2"/>
            <w:vAlign w:val="center"/>
            <w:hideMark/>
          </w:tcPr>
          <w:p w14:paraId="03D8AF9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Macedon Ranges Shire</w:t>
            </w:r>
          </w:p>
        </w:tc>
        <w:tc>
          <w:tcPr>
            <w:tcW w:w="1134" w:type="dxa"/>
            <w:tcBorders>
              <w:top w:val="nil"/>
              <w:left w:val="nil"/>
              <w:bottom w:val="single" w:sz="4" w:space="0" w:color="A6A6A6"/>
              <w:right w:val="single" w:sz="4" w:space="0" w:color="A6A6A6"/>
            </w:tcBorders>
            <w:shd w:val="clear" w:color="000000" w:fill="D6EED2"/>
            <w:vAlign w:val="center"/>
            <w:hideMark/>
          </w:tcPr>
          <w:p w14:paraId="2AD5372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0B0CFD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mapping for urban waterways in Woodend (excluding Five Mile Creek) and investigate if a flood warning system is warranted.</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A21752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098D034"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61785612"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6D7A8B8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B0F140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lastRenderedPageBreak/>
              <w:t>M.301</w:t>
            </w:r>
          </w:p>
        </w:tc>
        <w:tc>
          <w:tcPr>
            <w:tcW w:w="2273" w:type="dxa"/>
            <w:tcBorders>
              <w:top w:val="nil"/>
              <w:left w:val="nil"/>
              <w:bottom w:val="single" w:sz="4" w:space="0" w:color="A6A6A6"/>
              <w:right w:val="single" w:sz="4" w:space="0" w:color="A6A6A6"/>
            </w:tcBorders>
            <w:shd w:val="clear" w:color="000000" w:fill="D6EED2"/>
            <w:vAlign w:val="center"/>
            <w:hideMark/>
          </w:tcPr>
          <w:p w14:paraId="1C80C57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Mitchell Shire</w:t>
            </w:r>
          </w:p>
        </w:tc>
        <w:tc>
          <w:tcPr>
            <w:tcW w:w="1134" w:type="dxa"/>
            <w:tcBorders>
              <w:top w:val="nil"/>
              <w:left w:val="nil"/>
              <w:bottom w:val="single" w:sz="4" w:space="0" w:color="A6A6A6"/>
              <w:right w:val="single" w:sz="4" w:space="0" w:color="A6A6A6"/>
            </w:tcBorders>
            <w:shd w:val="clear" w:color="000000" w:fill="D6EED2"/>
            <w:vAlign w:val="center"/>
            <w:hideMark/>
          </w:tcPr>
          <w:p w14:paraId="1324F79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C3A677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rapid flood modelling of the North Central CMA region to determine flood risk.</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7A1233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3BD1CC87"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7AA02A0F"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2FAA6A1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148245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MAS.301</w:t>
            </w:r>
          </w:p>
        </w:tc>
        <w:tc>
          <w:tcPr>
            <w:tcW w:w="2273" w:type="dxa"/>
            <w:tcBorders>
              <w:top w:val="nil"/>
              <w:left w:val="nil"/>
              <w:bottom w:val="single" w:sz="4" w:space="0" w:color="A6A6A6"/>
              <w:right w:val="single" w:sz="4" w:space="0" w:color="A6A6A6"/>
            </w:tcBorders>
            <w:shd w:val="clear" w:color="000000" w:fill="D6EED2"/>
            <w:vAlign w:val="center"/>
            <w:hideMark/>
          </w:tcPr>
          <w:p w14:paraId="17A71D8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0123E06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8641FD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mapping for Newstead.</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42647D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B9E9BAF"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EC7523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4A81CBBF"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7B5BBB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MAS.302</w:t>
            </w:r>
          </w:p>
        </w:tc>
        <w:tc>
          <w:tcPr>
            <w:tcW w:w="2273" w:type="dxa"/>
            <w:tcBorders>
              <w:top w:val="nil"/>
              <w:left w:val="nil"/>
              <w:bottom w:val="single" w:sz="4" w:space="0" w:color="A6A6A6"/>
              <w:right w:val="single" w:sz="4" w:space="0" w:color="A6A6A6"/>
            </w:tcBorders>
            <w:shd w:val="clear" w:color="000000" w:fill="D6EED2"/>
            <w:vAlign w:val="center"/>
            <w:hideMark/>
          </w:tcPr>
          <w:p w14:paraId="51EF4BD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643E958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4FFB755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mapping for Harcourt.</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CD1A33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1700EB7"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2F134C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4511FE1B"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0722CF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MAS.303</w:t>
            </w:r>
          </w:p>
        </w:tc>
        <w:tc>
          <w:tcPr>
            <w:tcW w:w="2273" w:type="dxa"/>
            <w:tcBorders>
              <w:top w:val="nil"/>
              <w:left w:val="nil"/>
              <w:bottom w:val="single" w:sz="4" w:space="0" w:color="A6A6A6"/>
              <w:right w:val="single" w:sz="4" w:space="0" w:color="A6A6A6"/>
            </w:tcBorders>
            <w:shd w:val="clear" w:color="000000" w:fill="D6EED2"/>
            <w:vAlign w:val="center"/>
            <w:hideMark/>
          </w:tcPr>
          <w:p w14:paraId="6734AE2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6B0978D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6463" w:type="dxa"/>
            <w:tcBorders>
              <w:top w:val="nil"/>
              <w:left w:val="nil"/>
              <w:bottom w:val="single" w:sz="4" w:space="0" w:color="A6A6A6"/>
              <w:right w:val="single" w:sz="4" w:space="0" w:color="A6A6A6"/>
            </w:tcBorders>
            <w:shd w:val="clear" w:color="000000" w:fill="D6EED2"/>
            <w:vAlign w:val="center"/>
            <w:hideMark/>
          </w:tcPr>
          <w:p w14:paraId="656CA65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mapping for Muckleford Creek.</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4355AD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DEB2679"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12FE286"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72FF6989"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E4E19F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MAS.304</w:t>
            </w:r>
          </w:p>
        </w:tc>
        <w:tc>
          <w:tcPr>
            <w:tcW w:w="2273" w:type="dxa"/>
            <w:tcBorders>
              <w:top w:val="nil"/>
              <w:left w:val="nil"/>
              <w:bottom w:val="single" w:sz="4" w:space="0" w:color="A6A6A6"/>
              <w:right w:val="single" w:sz="4" w:space="0" w:color="A6A6A6"/>
            </w:tcBorders>
            <w:shd w:val="clear" w:color="000000" w:fill="D6EED2"/>
            <w:vAlign w:val="center"/>
            <w:hideMark/>
          </w:tcPr>
          <w:p w14:paraId="7546EF7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3D5EC20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6463" w:type="dxa"/>
            <w:tcBorders>
              <w:top w:val="nil"/>
              <w:left w:val="nil"/>
              <w:bottom w:val="single" w:sz="4" w:space="0" w:color="A6A6A6"/>
              <w:right w:val="single" w:sz="4" w:space="0" w:color="A6A6A6"/>
            </w:tcBorders>
            <w:shd w:val="clear" w:color="000000" w:fill="D6EED2"/>
            <w:vAlign w:val="center"/>
            <w:hideMark/>
          </w:tcPr>
          <w:p w14:paraId="7745D61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mapping for Campbells Creek (rural).</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D321002"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49D01A8"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66555735"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0923D46D"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B80B27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MAS.305</w:t>
            </w:r>
          </w:p>
        </w:tc>
        <w:tc>
          <w:tcPr>
            <w:tcW w:w="2273" w:type="dxa"/>
            <w:tcBorders>
              <w:top w:val="nil"/>
              <w:left w:val="nil"/>
              <w:bottom w:val="single" w:sz="4" w:space="0" w:color="A6A6A6"/>
              <w:right w:val="single" w:sz="4" w:space="0" w:color="A6A6A6"/>
            </w:tcBorders>
            <w:shd w:val="clear" w:color="000000" w:fill="D6EED2"/>
            <w:vAlign w:val="center"/>
            <w:hideMark/>
          </w:tcPr>
          <w:p w14:paraId="234A74B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Loddon Shire</w:t>
            </w:r>
          </w:p>
        </w:tc>
        <w:tc>
          <w:tcPr>
            <w:tcW w:w="1134" w:type="dxa"/>
            <w:tcBorders>
              <w:top w:val="nil"/>
              <w:left w:val="nil"/>
              <w:bottom w:val="single" w:sz="4" w:space="0" w:color="A6A6A6"/>
              <w:right w:val="single" w:sz="4" w:space="0" w:color="A6A6A6"/>
            </w:tcBorders>
            <w:shd w:val="clear" w:color="000000" w:fill="D6EED2"/>
            <w:vAlign w:val="center"/>
            <w:hideMark/>
          </w:tcPr>
          <w:p w14:paraId="7A6B636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4D1034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regional flood mapping study for Bullock Creek (including Calivil and Nine Mile Creeks).</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1771EF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1ECE791"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687C71B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5A500F0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E9903A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MAS.306</w:t>
            </w:r>
          </w:p>
        </w:tc>
        <w:tc>
          <w:tcPr>
            <w:tcW w:w="2273" w:type="dxa"/>
            <w:tcBorders>
              <w:top w:val="nil"/>
              <w:left w:val="nil"/>
              <w:bottom w:val="single" w:sz="4" w:space="0" w:color="A6A6A6"/>
              <w:right w:val="single" w:sz="4" w:space="0" w:color="A6A6A6"/>
            </w:tcBorders>
            <w:shd w:val="clear" w:color="000000" w:fill="D6EED2"/>
            <w:vAlign w:val="center"/>
            <w:hideMark/>
          </w:tcPr>
          <w:p w14:paraId="0F2D33D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542BB99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2C7ADB6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Sutton Grange.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0409FB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A3C1562"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7E0D2BA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75E2A07C"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C5DD22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MAS.307</w:t>
            </w:r>
          </w:p>
        </w:tc>
        <w:tc>
          <w:tcPr>
            <w:tcW w:w="2273" w:type="dxa"/>
            <w:tcBorders>
              <w:top w:val="nil"/>
              <w:left w:val="nil"/>
              <w:bottom w:val="single" w:sz="4" w:space="0" w:color="A6A6A6"/>
              <w:right w:val="single" w:sz="4" w:space="0" w:color="A6A6A6"/>
            </w:tcBorders>
            <w:shd w:val="clear" w:color="000000" w:fill="D6EED2"/>
            <w:vAlign w:val="center"/>
            <w:hideMark/>
          </w:tcPr>
          <w:p w14:paraId="465485C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339DDC9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4A23916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Baringhup.</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18CDC8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3F4F9EA"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08245BC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7D94981D"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233AD2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MAS.308</w:t>
            </w:r>
          </w:p>
        </w:tc>
        <w:tc>
          <w:tcPr>
            <w:tcW w:w="2273" w:type="dxa"/>
            <w:tcBorders>
              <w:top w:val="nil"/>
              <w:left w:val="nil"/>
              <w:bottom w:val="single" w:sz="4" w:space="0" w:color="A6A6A6"/>
              <w:right w:val="single" w:sz="4" w:space="0" w:color="A6A6A6"/>
            </w:tcBorders>
            <w:shd w:val="clear" w:color="000000" w:fill="D6EED2"/>
            <w:vAlign w:val="center"/>
            <w:hideMark/>
          </w:tcPr>
          <w:p w14:paraId="6386B7F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424C4FC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049E59D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flood and drainage study for Maldon.</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9E97C4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D525EBB"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7C08EDB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137EBED4"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89C7C8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MAS.309</w:t>
            </w:r>
          </w:p>
        </w:tc>
        <w:tc>
          <w:tcPr>
            <w:tcW w:w="2273" w:type="dxa"/>
            <w:tcBorders>
              <w:top w:val="nil"/>
              <w:left w:val="nil"/>
              <w:bottom w:val="single" w:sz="4" w:space="0" w:color="A6A6A6"/>
              <w:right w:val="single" w:sz="4" w:space="0" w:color="A6A6A6"/>
            </w:tcBorders>
            <w:shd w:val="clear" w:color="000000" w:fill="D6EED2"/>
            <w:vAlign w:val="center"/>
            <w:hideMark/>
          </w:tcPr>
          <w:p w14:paraId="3661575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4F5FEBA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2DE08A7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a rapid flood study for Guildford.</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A2BAE9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8D5069C"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3F6B53E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55C99F40"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06B92C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MAS.310</w:t>
            </w:r>
          </w:p>
        </w:tc>
        <w:tc>
          <w:tcPr>
            <w:tcW w:w="2273" w:type="dxa"/>
            <w:tcBorders>
              <w:top w:val="nil"/>
              <w:left w:val="nil"/>
              <w:bottom w:val="single" w:sz="4" w:space="0" w:color="A6A6A6"/>
              <w:right w:val="single" w:sz="4" w:space="0" w:color="A6A6A6"/>
            </w:tcBorders>
            <w:shd w:val="clear" w:color="000000" w:fill="D6EED2"/>
            <w:vAlign w:val="center"/>
            <w:hideMark/>
          </w:tcPr>
          <w:p w14:paraId="39EB766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1929FC2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VICSES</w:t>
            </w:r>
          </w:p>
        </w:tc>
        <w:tc>
          <w:tcPr>
            <w:tcW w:w="6463" w:type="dxa"/>
            <w:tcBorders>
              <w:top w:val="nil"/>
              <w:left w:val="nil"/>
              <w:bottom w:val="single" w:sz="4" w:space="0" w:color="A6A6A6"/>
              <w:right w:val="single" w:sz="4" w:space="0" w:color="A6A6A6"/>
            </w:tcBorders>
            <w:shd w:val="clear" w:color="000000" w:fill="D6EED2"/>
            <w:vAlign w:val="center"/>
            <w:hideMark/>
          </w:tcPr>
          <w:p w14:paraId="7ABC167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Configure and implement a flash flood warning system for Chewton, Campbells Creek and Castlemaine.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CB70EC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5BEB4A5"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024FB4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474C48AD"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2EF31D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MAS.311</w:t>
            </w:r>
          </w:p>
        </w:tc>
        <w:tc>
          <w:tcPr>
            <w:tcW w:w="2273" w:type="dxa"/>
            <w:tcBorders>
              <w:top w:val="nil"/>
              <w:left w:val="nil"/>
              <w:bottom w:val="single" w:sz="4" w:space="0" w:color="A6A6A6"/>
              <w:right w:val="single" w:sz="4" w:space="0" w:color="A6A6A6"/>
            </w:tcBorders>
            <w:shd w:val="clear" w:color="000000" w:fill="D6EED2"/>
            <w:vAlign w:val="center"/>
            <w:hideMark/>
          </w:tcPr>
          <w:p w14:paraId="1D57EBE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5102053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58ED1F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rapid flood study for Taradale.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319D96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1B63B1A"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70649DB"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5BE3C7F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48CE0E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lastRenderedPageBreak/>
              <w:t>NG.301</w:t>
            </w:r>
          </w:p>
        </w:tc>
        <w:tc>
          <w:tcPr>
            <w:tcW w:w="2273" w:type="dxa"/>
            <w:tcBorders>
              <w:top w:val="nil"/>
              <w:left w:val="nil"/>
              <w:bottom w:val="single" w:sz="4" w:space="0" w:color="A6A6A6"/>
              <w:right w:val="single" w:sz="4" w:space="0" w:color="A6A6A6"/>
            </w:tcBorders>
            <w:shd w:val="clear" w:color="000000" w:fill="D6EED2"/>
            <w:vAlign w:val="center"/>
            <w:hideMark/>
          </w:tcPr>
          <w:p w14:paraId="3B9CBF68"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Northern Grampians Shire</w:t>
            </w:r>
          </w:p>
        </w:tc>
        <w:tc>
          <w:tcPr>
            <w:tcW w:w="1134" w:type="dxa"/>
            <w:tcBorders>
              <w:top w:val="nil"/>
              <w:left w:val="nil"/>
              <w:bottom w:val="single" w:sz="4" w:space="0" w:color="A6A6A6"/>
              <w:right w:val="single" w:sz="4" w:space="0" w:color="A6A6A6"/>
            </w:tcBorders>
            <w:shd w:val="clear" w:color="000000" w:fill="D6EED2"/>
            <w:vAlign w:val="center"/>
            <w:hideMark/>
          </w:tcPr>
          <w:p w14:paraId="0767C92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39DBFB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local flood study for Marnoo.</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5D1307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53E1729"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3A0B3B0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6+ years</w:t>
            </w:r>
          </w:p>
        </w:tc>
      </w:tr>
      <w:tr w:rsidR="006B02D4" w:rsidRPr="006B02D4" w14:paraId="58FF4A8E"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C7C365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NG.302</w:t>
            </w:r>
          </w:p>
        </w:tc>
        <w:tc>
          <w:tcPr>
            <w:tcW w:w="2273" w:type="dxa"/>
            <w:tcBorders>
              <w:top w:val="nil"/>
              <w:left w:val="nil"/>
              <w:bottom w:val="single" w:sz="4" w:space="0" w:color="A6A6A6"/>
              <w:right w:val="single" w:sz="4" w:space="0" w:color="A6A6A6"/>
            </w:tcBorders>
            <w:shd w:val="clear" w:color="000000" w:fill="D6EED2"/>
            <w:vAlign w:val="center"/>
            <w:hideMark/>
          </w:tcPr>
          <w:p w14:paraId="543C692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Northern Grampians Shire</w:t>
            </w:r>
          </w:p>
        </w:tc>
        <w:tc>
          <w:tcPr>
            <w:tcW w:w="1134" w:type="dxa"/>
            <w:tcBorders>
              <w:top w:val="nil"/>
              <w:left w:val="nil"/>
              <w:bottom w:val="single" w:sz="4" w:space="0" w:color="A6A6A6"/>
              <w:right w:val="single" w:sz="4" w:space="0" w:color="A6A6A6"/>
            </w:tcBorders>
            <w:shd w:val="clear" w:color="000000" w:fill="D6EED2"/>
            <w:vAlign w:val="center"/>
            <w:hideMark/>
          </w:tcPr>
          <w:p w14:paraId="2C9A47E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5C4F06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local flood study for St Arnaud.</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F47CC4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0749B5B"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478CA8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2618136D"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4DC006D"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NG.303</w:t>
            </w:r>
          </w:p>
        </w:tc>
        <w:tc>
          <w:tcPr>
            <w:tcW w:w="2273" w:type="dxa"/>
            <w:tcBorders>
              <w:top w:val="nil"/>
              <w:left w:val="nil"/>
              <w:bottom w:val="single" w:sz="4" w:space="0" w:color="A6A6A6"/>
              <w:right w:val="single" w:sz="4" w:space="0" w:color="A6A6A6"/>
            </w:tcBorders>
            <w:shd w:val="clear" w:color="000000" w:fill="D6EED2"/>
            <w:vAlign w:val="center"/>
            <w:hideMark/>
          </w:tcPr>
          <w:p w14:paraId="1709437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Northern Grampians Shire</w:t>
            </w:r>
          </w:p>
        </w:tc>
        <w:tc>
          <w:tcPr>
            <w:tcW w:w="1134" w:type="dxa"/>
            <w:tcBorders>
              <w:top w:val="nil"/>
              <w:left w:val="nil"/>
              <w:bottom w:val="single" w:sz="4" w:space="0" w:color="A6A6A6"/>
              <w:right w:val="single" w:sz="4" w:space="0" w:color="A6A6A6"/>
            </w:tcBorders>
            <w:shd w:val="clear" w:color="000000" w:fill="D6EED2"/>
            <w:vAlign w:val="center"/>
            <w:hideMark/>
          </w:tcPr>
          <w:p w14:paraId="596D2AD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4C10EC9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rapid flood study for Avon River to Rich-Avon Weir.</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0524EE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30AAB8A9"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207AE7B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796CFA9"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4ADFC11"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NG.304</w:t>
            </w:r>
          </w:p>
        </w:tc>
        <w:tc>
          <w:tcPr>
            <w:tcW w:w="2273" w:type="dxa"/>
            <w:tcBorders>
              <w:top w:val="nil"/>
              <w:left w:val="nil"/>
              <w:bottom w:val="single" w:sz="4" w:space="0" w:color="A6A6A6"/>
              <w:right w:val="single" w:sz="4" w:space="0" w:color="A6A6A6"/>
            </w:tcBorders>
            <w:shd w:val="clear" w:color="000000" w:fill="D6EED2"/>
            <w:vAlign w:val="center"/>
            <w:hideMark/>
          </w:tcPr>
          <w:p w14:paraId="21ABC5E2" w14:textId="7F0D8088" w:rsidR="006B02D4" w:rsidRPr="006B02D4" w:rsidRDefault="00F01750" w:rsidP="006B02D4">
            <w:pPr>
              <w:spacing w:before="0" w:after="0"/>
              <w:rPr>
                <w:rFonts w:ascii="Calibri" w:hAnsi="Calibri"/>
                <w:color w:val="000000"/>
                <w:sz w:val="20"/>
                <w:szCs w:val="20"/>
              </w:rPr>
            </w:pPr>
            <w:r>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55D3414C" w14:textId="607A454F" w:rsidR="006B02D4" w:rsidRPr="006B02D4" w:rsidRDefault="00F01750" w:rsidP="006B02D4">
            <w:pPr>
              <w:spacing w:before="0" w:after="0"/>
              <w:rPr>
                <w:rFonts w:ascii="Calibri" w:hAnsi="Calibri"/>
                <w:color w:val="000000"/>
                <w:sz w:val="20"/>
                <w:szCs w:val="20"/>
              </w:rPr>
            </w:pPr>
            <w:r>
              <w:rPr>
                <w:rFonts w:ascii="Calibri" w:hAnsi="Calibri"/>
                <w:color w:val="000000"/>
                <w:sz w:val="20"/>
                <w:szCs w:val="20"/>
              </w:rPr>
              <w:t>Northern Grampians</w:t>
            </w:r>
          </w:p>
        </w:tc>
        <w:tc>
          <w:tcPr>
            <w:tcW w:w="6463" w:type="dxa"/>
            <w:tcBorders>
              <w:top w:val="nil"/>
              <w:left w:val="nil"/>
              <w:bottom w:val="single" w:sz="4" w:space="0" w:color="A6A6A6"/>
              <w:right w:val="single" w:sz="4" w:space="0" w:color="A6A6A6"/>
            </w:tcBorders>
            <w:shd w:val="clear" w:color="000000" w:fill="D6EED2"/>
            <w:vAlign w:val="center"/>
            <w:hideMark/>
          </w:tcPr>
          <w:p w14:paraId="247CE46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Richardson River regional flood study.</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6538E3F"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E84FBA0"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3EB602D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2E56D2C4"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FA9680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NG.305</w:t>
            </w:r>
          </w:p>
        </w:tc>
        <w:tc>
          <w:tcPr>
            <w:tcW w:w="2273" w:type="dxa"/>
            <w:tcBorders>
              <w:top w:val="nil"/>
              <w:left w:val="nil"/>
              <w:bottom w:val="single" w:sz="4" w:space="0" w:color="A6A6A6"/>
              <w:right w:val="single" w:sz="4" w:space="0" w:color="A6A6A6"/>
            </w:tcBorders>
            <w:shd w:val="clear" w:color="000000" w:fill="D6EED2"/>
            <w:vAlign w:val="center"/>
            <w:hideMark/>
          </w:tcPr>
          <w:p w14:paraId="4108A205" w14:textId="25DAAE4B" w:rsidR="006B02D4" w:rsidRPr="006B02D4" w:rsidRDefault="00F01750" w:rsidP="006B02D4">
            <w:pPr>
              <w:spacing w:before="0" w:after="0"/>
              <w:rPr>
                <w:rFonts w:ascii="Calibri" w:hAnsi="Calibri"/>
                <w:color w:val="000000"/>
                <w:sz w:val="20"/>
                <w:szCs w:val="20"/>
              </w:rPr>
            </w:pPr>
            <w:r>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033C6C9E" w14:textId="0212C5CD" w:rsidR="006B02D4" w:rsidRPr="006B02D4" w:rsidRDefault="00F01750" w:rsidP="006B02D4">
            <w:pPr>
              <w:spacing w:before="0" w:after="0"/>
              <w:rPr>
                <w:rFonts w:ascii="Calibri" w:hAnsi="Calibri"/>
                <w:color w:val="000000"/>
                <w:sz w:val="20"/>
                <w:szCs w:val="20"/>
              </w:rPr>
            </w:pPr>
            <w:r>
              <w:rPr>
                <w:rFonts w:ascii="Calibri" w:hAnsi="Calibri"/>
                <w:color w:val="000000"/>
                <w:sz w:val="20"/>
                <w:szCs w:val="20"/>
              </w:rPr>
              <w:t>Northern Grampians</w:t>
            </w:r>
          </w:p>
        </w:tc>
        <w:tc>
          <w:tcPr>
            <w:tcW w:w="6463" w:type="dxa"/>
            <w:tcBorders>
              <w:top w:val="nil"/>
              <w:left w:val="nil"/>
              <w:bottom w:val="single" w:sz="4" w:space="0" w:color="A6A6A6"/>
              <w:right w:val="single" w:sz="4" w:space="0" w:color="A6A6A6"/>
            </w:tcBorders>
            <w:shd w:val="clear" w:color="000000" w:fill="D6EED2"/>
            <w:vAlign w:val="center"/>
            <w:hideMark/>
          </w:tcPr>
          <w:p w14:paraId="401F91D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regional flood mapping study for Avon River.</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62B8210"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E2961D4"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349AB67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04820541"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3E0736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P.301</w:t>
            </w:r>
          </w:p>
        </w:tc>
        <w:tc>
          <w:tcPr>
            <w:tcW w:w="2273" w:type="dxa"/>
            <w:tcBorders>
              <w:top w:val="nil"/>
              <w:left w:val="nil"/>
              <w:bottom w:val="single" w:sz="4" w:space="0" w:color="A6A6A6"/>
              <w:right w:val="single" w:sz="4" w:space="0" w:color="A6A6A6"/>
            </w:tcBorders>
            <w:shd w:val="clear" w:color="000000" w:fill="D6EED2"/>
            <w:vAlign w:val="center"/>
            <w:hideMark/>
          </w:tcPr>
          <w:p w14:paraId="64B749B2"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66931C5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Pyrenees Shire</w:t>
            </w:r>
          </w:p>
        </w:tc>
        <w:tc>
          <w:tcPr>
            <w:tcW w:w="6463" w:type="dxa"/>
            <w:tcBorders>
              <w:top w:val="nil"/>
              <w:left w:val="nil"/>
              <w:bottom w:val="single" w:sz="4" w:space="0" w:color="A6A6A6"/>
              <w:right w:val="single" w:sz="4" w:space="0" w:color="A6A6A6"/>
            </w:tcBorders>
            <w:shd w:val="clear" w:color="000000" w:fill="D6EED2"/>
            <w:vAlign w:val="center"/>
            <w:hideMark/>
          </w:tcPr>
          <w:p w14:paraId="34B3E87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preliminary flood study of Lexton.</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4E8E38E"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56EBABE"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3FEE41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63260F92"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B10447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P.302</w:t>
            </w:r>
          </w:p>
        </w:tc>
        <w:tc>
          <w:tcPr>
            <w:tcW w:w="2273" w:type="dxa"/>
            <w:tcBorders>
              <w:top w:val="nil"/>
              <w:left w:val="nil"/>
              <w:bottom w:val="single" w:sz="4" w:space="0" w:color="A6A6A6"/>
              <w:right w:val="single" w:sz="4" w:space="0" w:color="A6A6A6"/>
            </w:tcBorders>
            <w:shd w:val="clear" w:color="000000" w:fill="D6EED2"/>
            <w:vAlign w:val="center"/>
            <w:hideMark/>
          </w:tcPr>
          <w:p w14:paraId="0A2039E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Pyrenees Shire</w:t>
            </w:r>
          </w:p>
        </w:tc>
        <w:tc>
          <w:tcPr>
            <w:tcW w:w="1134" w:type="dxa"/>
            <w:tcBorders>
              <w:top w:val="nil"/>
              <w:left w:val="nil"/>
              <w:bottom w:val="single" w:sz="4" w:space="0" w:color="A6A6A6"/>
              <w:right w:val="single" w:sz="4" w:space="0" w:color="A6A6A6"/>
            </w:tcBorders>
            <w:shd w:val="clear" w:color="000000" w:fill="D6EED2"/>
            <w:vAlign w:val="center"/>
            <w:hideMark/>
          </w:tcPr>
          <w:p w14:paraId="1159A87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379F848A"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detailed flood management plan for Lexton.</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DAC7048"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B5C654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2A73197"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r w:rsidR="006B02D4" w:rsidRPr="006B02D4" w14:paraId="65E0746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6304A3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P.303</w:t>
            </w:r>
          </w:p>
        </w:tc>
        <w:tc>
          <w:tcPr>
            <w:tcW w:w="2273" w:type="dxa"/>
            <w:tcBorders>
              <w:top w:val="nil"/>
              <w:left w:val="nil"/>
              <w:bottom w:val="single" w:sz="4" w:space="0" w:color="A6A6A6"/>
              <w:right w:val="single" w:sz="4" w:space="0" w:color="A6A6A6"/>
            </w:tcBorders>
            <w:shd w:val="clear" w:color="000000" w:fill="D6EED2"/>
            <w:vAlign w:val="center"/>
            <w:hideMark/>
          </w:tcPr>
          <w:p w14:paraId="459B8887"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Pyrenees Shire</w:t>
            </w:r>
          </w:p>
        </w:tc>
        <w:tc>
          <w:tcPr>
            <w:tcW w:w="1134" w:type="dxa"/>
            <w:tcBorders>
              <w:top w:val="nil"/>
              <w:left w:val="nil"/>
              <w:bottom w:val="single" w:sz="4" w:space="0" w:color="A6A6A6"/>
              <w:right w:val="single" w:sz="4" w:space="0" w:color="A6A6A6"/>
            </w:tcBorders>
            <w:shd w:val="clear" w:color="000000" w:fill="D6EED2"/>
            <w:vAlign w:val="center"/>
            <w:hideMark/>
          </w:tcPr>
          <w:p w14:paraId="7AD18280"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288521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Upper Avoca River flood study to inform flood intelligence and planning scheme maps for Amphitheatre, Avoca and Nattee Yallock (rural areas), and potential flood mitigation for Avoca recreation Reserve.</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2C17A3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3799B17"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B3FB3C5"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5B379F64"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6EDEFD44"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P.304</w:t>
            </w:r>
          </w:p>
        </w:tc>
        <w:tc>
          <w:tcPr>
            <w:tcW w:w="2273" w:type="dxa"/>
            <w:tcBorders>
              <w:top w:val="nil"/>
              <w:left w:val="nil"/>
              <w:bottom w:val="single" w:sz="4" w:space="0" w:color="A6A6A6"/>
              <w:right w:val="single" w:sz="4" w:space="0" w:color="A6A6A6"/>
            </w:tcBorders>
            <w:shd w:val="clear" w:color="000000" w:fill="D6EED2"/>
            <w:vAlign w:val="center"/>
            <w:hideMark/>
          </w:tcPr>
          <w:p w14:paraId="7BA7161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Pyrenees Shire</w:t>
            </w:r>
          </w:p>
        </w:tc>
        <w:tc>
          <w:tcPr>
            <w:tcW w:w="1134" w:type="dxa"/>
            <w:tcBorders>
              <w:top w:val="nil"/>
              <w:left w:val="nil"/>
              <w:bottom w:val="single" w:sz="4" w:space="0" w:color="A6A6A6"/>
              <w:right w:val="single" w:sz="4" w:space="0" w:color="A6A6A6"/>
            </w:tcBorders>
            <w:shd w:val="clear" w:color="000000" w:fill="D6EED2"/>
            <w:vAlign w:val="center"/>
            <w:hideMark/>
          </w:tcPr>
          <w:p w14:paraId="5407118C"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2E3913AF"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study for Waubra (to include planning scheme amendments).</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EB4E2A9"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C684F2D"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28B24CC3"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724F9400"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FEAB54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SH.301</w:t>
            </w:r>
          </w:p>
        </w:tc>
        <w:tc>
          <w:tcPr>
            <w:tcW w:w="2273" w:type="dxa"/>
            <w:tcBorders>
              <w:top w:val="nil"/>
              <w:left w:val="nil"/>
              <w:bottom w:val="single" w:sz="4" w:space="0" w:color="A6A6A6"/>
              <w:right w:val="single" w:sz="4" w:space="0" w:color="A6A6A6"/>
            </w:tcBorders>
            <w:shd w:val="clear" w:color="000000" w:fill="D6EED2"/>
            <w:vAlign w:val="center"/>
            <w:hideMark/>
          </w:tcPr>
          <w:p w14:paraId="6A38C7CB"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1F55ABB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34A92D59"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Undertake flood study for Tyntynder Flats (also to include Swan Hill).</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93D8D11"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959A7EF"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6F8C3EBC"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1-3 years</w:t>
            </w:r>
          </w:p>
        </w:tc>
      </w:tr>
      <w:tr w:rsidR="006B02D4" w:rsidRPr="006B02D4" w14:paraId="15561C2A" w14:textId="77777777" w:rsidTr="006B02D4">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1EDBECE"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SH.302</w:t>
            </w:r>
          </w:p>
        </w:tc>
        <w:tc>
          <w:tcPr>
            <w:tcW w:w="2273" w:type="dxa"/>
            <w:tcBorders>
              <w:top w:val="nil"/>
              <w:left w:val="nil"/>
              <w:bottom w:val="single" w:sz="4" w:space="0" w:color="A6A6A6"/>
              <w:right w:val="single" w:sz="4" w:space="0" w:color="A6A6A6"/>
            </w:tcBorders>
            <w:shd w:val="clear" w:color="000000" w:fill="D6EED2"/>
            <w:vAlign w:val="center"/>
            <w:hideMark/>
          </w:tcPr>
          <w:p w14:paraId="48BDD9F3"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Swan Hill Rural City</w:t>
            </w:r>
          </w:p>
        </w:tc>
        <w:tc>
          <w:tcPr>
            <w:tcW w:w="1134" w:type="dxa"/>
            <w:tcBorders>
              <w:top w:val="nil"/>
              <w:left w:val="nil"/>
              <w:bottom w:val="single" w:sz="4" w:space="0" w:color="A6A6A6"/>
              <w:right w:val="single" w:sz="4" w:space="0" w:color="A6A6A6"/>
            </w:tcBorders>
            <w:shd w:val="clear" w:color="000000" w:fill="D6EED2"/>
            <w:vAlign w:val="center"/>
            <w:hideMark/>
          </w:tcPr>
          <w:p w14:paraId="365F1585"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78C96BC6" w14:textId="77777777" w:rsidR="006B02D4" w:rsidRPr="006B02D4" w:rsidRDefault="006B02D4" w:rsidP="006B02D4">
            <w:pPr>
              <w:spacing w:before="0" w:after="0"/>
              <w:rPr>
                <w:rFonts w:ascii="Calibri" w:hAnsi="Calibri"/>
                <w:color w:val="000000"/>
                <w:sz w:val="20"/>
                <w:szCs w:val="20"/>
              </w:rPr>
            </w:pPr>
            <w:r w:rsidRPr="006B02D4">
              <w:rPr>
                <w:rFonts w:ascii="Calibri" w:hAnsi="Calibri"/>
                <w:color w:val="000000"/>
                <w:sz w:val="20"/>
                <w:szCs w:val="20"/>
              </w:rPr>
              <w:t>Review flood mapping and planning controls for Woorinen.</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23890AD"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F131F88" w14:textId="77777777" w:rsidR="006B02D4" w:rsidRPr="006B02D4" w:rsidRDefault="006B02D4" w:rsidP="006B02D4">
            <w:pPr>
              <w:spacing w:before="0" w:after="0"/>
              <w:jc w:val="center"/>
              <w:rPr>
                <w:rFonts w:ascii="Calibri" w:hAnsi="Calibri"/>
                <w:sz w:val="20"/>
                <w:szCs w:val="20"/>
              </w:rPr>
            </w:pPr>
            <w:r w:rsidRPr="006B02D4">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0BAD605A" w14:textId="77777777" w:rsidR="006B02D4" w:rsidRPr="006B02D4" w:rsidRDefault="006B02D4" w:rsidP="006B02D4">
            <w:pPr>
              <w:spacing w:before="0" w:after="0"/>
              <w:jc w:val="center"/>
              <w:rPr>
                <w:rFonts w:ascii="Calibri" w:hAnsi="Calibri"/>
                <w:color w:val="000000"/>
                <w:sz w:val="20"/>
                <w:szCs w:val="20"/>
              </w:rPr>
            </w:pPr>
            <w:r w:rsidRPr="006B02D4">
              <w:rPr>
                <w:rFonts w:ascii="Calibri" w:hAnsi="Calibri"/>
                <w:color w:val="000000"/>
                <w:sz w:val="20"/>
                <w:szCs w:val="20"/>
              </w:rPr>
              <w:t>4-6 years</w:t>
            </w:r>
          </w:p>
        </w:tc>
      </w:tr>
    </w:tbl>
    <w:p w14:paraId="12EAEBEA" w14:textId="77777777" w:rsidR="009D49FA" w:rsidRDefault="009D49FA">
      <w:pPr>
        <w:spacing w:before="0" w:line="276" w:lineRule="auto"/>
        <w:rPr>
          <w:rFonts w:ascii="Arial" w:eastAsiaTheme="majorEastAsia" w:hAnsi="Arial" w:cs="Arial"/>
          <w:bCs/>
          <w:color w:val="4F81BD" w:themeColor="accent1"/>
          <w:sz w:val="26"/>
          <w:szCs w:val="26"/>
        </w:rPr>
      </w:pPr>
      <w:r>
        <w:rPr>
          <w:rFonts w:ascii="Arial" w:eastAsiaTheme="majorEastAsia" w:hAnsi="Arial" w:cs="Arial"/>
          <w:bCs/>
          <w:color w:val="4F81BD" w:themeColor="accent1"/>
          <w:sz w:val="26"/>
          <w:szCs w:val="26"/>
        </w:rPr>
        <w:br w:type="page"/>
      </w:r>
    </w:p>
    <w:tbl>
      <w:tblPr>
        <w:tblW w:w="14162" w:type="dxa"/>
        <w:tblInd w:w="93" w:type="dxa"/>
        <w:tblLook w:val="04A0" w:firstRow="1" w:lastRow="0" w:firstColumn="1" w:lastColumn="0" w:noHBand="0" w:noVBand="1"/>
      </w:tblPr>
      <w:tblGrid>
        <w:gridCol w:w="952"/>
        <w:gridCol w:w="2264"/>
        <w:gridCol w:w="9"/>
        <w:gridCol w:w="1134"/>
        <w:gridCol w:w="75"/>
        <w:gridCol w:w="6387"/>
        <w:gridCol w:w="75"/>
        <w:gridCol w:w="1008"/>
        <w:gridCol w:w="75"/>
        <w:gridCol w:w="923"/>
        <w:gridCol w:w="75"/>
        <w:gridCol w:w="1110"/>
        <w:gridCol w:w="75"/>
      </w:tblGrid>
      <w:tr w:rsidR="00EE3E74" w:rsidRPr="00EE3E74" w14:paraId="57F532AA" w14:textId="77777777" w:rsidTr="00720134">
        <w:trPr>
          <w:trHeight w:val="510"/>
          <w:tblHeader/>
        </w:trPr>
        <w:tc>
          <w:tcPr>
            <w:tcW w:w="14162" w:type="dxa"/>
            <w:gridSpan w:val="13"/>
            <w:tcBorders>
              <w:top w:val="single" w:sz="4" w:space="0" w:color="A6A6A6"/>
              <w:left w:val="single" w:sz="4" w:space="0" w:color="A6A6A6"/>
              <w:bottom w:val="single" w:sz="4" w:space="0" w:color="A6A6A6"/>
              <w:right w:val="single" w:sz="4" w:space="0" w:color="A6A6A6"/>
            </w:tcBorders>
            <w:shd w:val="clear" w:color="auto" w:fill="A3D89A"/>
            <w:vAlign w:val="center"/>
          </w:tcPr>
          <w:p w14:paraId="68F346EF" w14:textId="28CBF17E" w:rsidR="00EE3E74" w:rsidRPr="00EE3E74" w:rsidRDefault="00EE3E74" w:rsidP="00EE3E74">
            <w:pPr>
              <w:spacing w:before="0" w:after="0"/>
              <w:rPr>
                <w:rFonts w:ascii="Calibri" w:hAnsi="Calibri"/>
                <w:b/>
                <w:bCs/>
                <w:color w:val="000000"/>
                <w:sz w:val="28"/>
                <w:szCs w:val="28"/>
              </w:rPr>
            </w:pPr>
            <w:r w:rsidRPr="00BA510A">
              <w:rPr>
                <w:rFonts w:ascii="Calibri" w:hAnsi="Calibri"/>
                <w:b/>
                <w:bCs/>
                <w:color w:val="000000"/>
                <w:sz w:val="28"/>
                <w:szCs w:val="28"/>
              </w:rPr>
              <w:lastRenderedPageBreak/>
              <w:t>REGIONAL PRIORITY</w:t>
            </w:r>
            <w:r>
              <w:rPr>
                <w:rFonts w:ascii="Calibri" w:hAnsi="Calibri"/>
                <w:b/>
                <w:bCs/>
                <w:color w:val="000000"/>
                <w:sz w:val="28"/>
                <w:szCs w:val="28"/>
              </w:rPr>
              <w:t xml:space="preserve"> 4</w:t>
            </w:r>
            <w:r w:rsidRPr="00BA510A">
              <w:rPr>
                <w:rFonts w:ascii="Calibri" w:hAnsi="Calibri"/>
                <w:b/>
                <w:bCs/>
                <w:color w:val="000000"/>
                <w:sz w:val="28"/>
                <w:szCs w:val="28"/>
              </w:rPr>
              <w:t>: Raise flood awareness </w:t>
            </w:r>
            <w:r>
              <w:rPr>
                <w:rFonts w:ascii="Calibri" w:hAnsi="Calibri"/>
                <w:b/>
                <w:bCs/>
                <w:color w:val="000000"/>
                <w:sz w:val="28"/>
                <w:szCs w:val="28"/>
              </w:rPr>
              <w:t>and improve flood warnings</w:t>
            </w:r>
          </w:p>
        </w:tc>
      </w:tr>
      <w:tr w:rsidR="00EE3E74" w:rsidRPr="00EE3E74" w14:paraId="5054B494" w14:textId="77777777" w:rsidTr="00720134">
        <w:trPr>
          <w:trHeight w:val="510"/>
          <w:tblHeader/>
        </w:trPr>
        <w:tc>
          <w:tcPr>
            <w:tcW w:w="14162" w:type="dxa"/>
            <w:gridSpan w:val="13"/>
            <w:tcBorders>
              <w:top w:val="single" w:sz="4" w:space="0" w:color="A6A6A6"/>
              <w:left w:val="single" w:sz="4" w:space="0" w:color="A6A6A6"/>
              <w:bottom w:val="single" w:sz="4" w:space="0" w:color="A6A6A6"/>
              <w:right w:val="single" w:sz="4" w:space="0" w:color="A6A6A6"/>
            </w:tcBorders>
            <w:shd w:val="clear" w:color="000000" w:fill="D6EED2"/>
            <w:vAlign w:val="center"/>
          </w:tcPr>
          <w:p w14:paraId="07C1129C" w14:textId="77777777" w:rsidR="00EE3E74" w:rsidRDefault="00EE3E74" w:rsidP="00EE3E74">
            <w:pPr>
              <w:spacing w:before="0" w:after="0"/>
              <w:rPr>
                <w:rFonts w:ascii="Calibri" w:hAnsi="Calibri"/>
                <w:bCs/>
                <w:i/>
                <w:color w:val="000000"/>
                <w:sz w:val="20"/>
                <w:szCs w:val="20"/>
              </w:rPr>
            </w:pPr>
            <w:r>
              <w:rPr>
                <w:rFonts w:ascii="Calibri" w:hAnsi="Calibri"/>
                <w:bCs/>
                <w:i/>
                <w:color w:val="000000"/>
                <w:sz w:val="20"/>
                <w:szCs w:val="20"/>
              </w:rPr>
              <w:t>Aligns with objectives:</w:t>
            </w:r>
          </w:p>
          <w:p w14:paraId="14F3A784" w14:textId="77777777" w:rsidR="00EE3E74" w:rsidRDefault="00EE3E74" w:rsidP="00EE3E74">
            <w:pPr>
              <w:spacing w:before="0" w:after="0"/>
              <w:rPr>
                <w:rFonts w:ascii="Calibri" w:hAnsi="Calibri"/>
                <w:bCs/>
                <w:i/>
                <w:color w:val="000000"/>
                <w:sz w:val="20"/>
                <w:szCs w:val="20"/>
              </w:rPr>
            </w:pPr>
            <w:r>
              <w:rPr>
                <w:rFonts w:ascii="Calibri" w:hAnsi="Calibri"/>
                <w:b/>
                <w:bCs/>
                <w:i/>
                <w:color w:val="000000"/>
                <w:sz w:val="20"/>
                <w:szCs w:val="20"/>
              </w:rPr>
              <w:t>1.Build resilient communities</w:t>
            </w:r>
            <w:r>
              <w:rPr>
                <w:rFonts w:ascii="Calibri" w:hAnsi="Calibri"/>
                <w:bCs/>
                <w:i/>
                <w:color w:val="000000"/>
                <w:sz w:val="20"/>
                <w:szCs w:val="20"/>
              </w:rPr>
              <w:t xml:space="preserve"> – through collating and sharing flood risk information</w:t>
            </w:r>
          </w:p>
          <w:p w14:paraId="45079E67" w14:textId="39997B0B" w:rsidR="00EE3E74" w:rsidRPr="00EE3E74" w:rsidRDefault="00EE3E74" w:rsidP="00EE3E74">
            <w:pPr>
              <w:spacing w:before="0" w:after="0"/>
              <w:rPr>
                <w:rFonts w:ascii="Calibri" w:hAnsi="Calibri"/>
                <w:bCs/>
                <w:i/>
                <w:color w:val="000000"/>
                <w:sz w:val="20"/>
                <w:szCs w:val="20"/>
              </w:rPr>
            </w:pPr>
            <w:r>
              <w:rPr>
                <w:rFonts w:ascii="Calibri" w:hAnsi="Calibri"/>
                <w:b/>
                <w:bCs/>
                <w:i/>
                <w:color w:val="000000"/>
                <w:sz w:val="20"/>
                <w:szCs w:val="20"/>
              </w:rPr>
              <w:t xml:space="preserve">4. Manage residual risk – </w:t>
            </w:r>
            <w:r>
              <w:rPr>
                <w:rFonts w:ascii="Calibri" w:hAnsi="Calibri"/>
                <w:bCs/>
                <w:i/>
                <w:color w:val="000000"/>
                <w:sz w:val="20"/>
                <w:szCs w:val="20"/>
              </w:rPr>
              <w:t>by improving and coordinating flood warning and response arrangements</w:t>
            </w:r>
          </w:p>
        </w:tc>
      </w:tr>
      <w:tr w:rsidR="00EE3E74" w:rsidRPr="00EE3E74" w14:paraId="3A143847" w14:textId="77777777" w:rsidTr="00720134">
        <w:trPr>
          <w:trHeight w:val="510"/>
          <w:tblHeader/>
        </w:trPr>
        <w:tc>
          <w:tcPr>
            <w:tcW w:w="951"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407663EA" w14:textId="41D0DA30"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ID</w:t>
            </w:r>
          </w:p>
        </w:tc>
        <w:tc>
          <w:tcPr>
            <w:tcW w:w="226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18E3E6A5" w14:textId="044F490C"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218" w:type="dxa"/>
            <w:gridSpan w:val="3"/>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7A140B39" w14:textId="70B1F59F"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6DFF8E41" w14:textId="7628D1AA"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gridSpan w:val="2"/>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000139E5" w14:textId="17005F2C" w:rsidR="00EE3E74" w:rsidRPr="00EE3E74" w:rsidRDefault="00EE3E74" w:rsidP="00EE3E74">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gridSpan w:val="2"/>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4A16B76B" w14:textId="044FCA91" w:rsidR="00EE3E74" w:rsidRPr="00EE3E74" w:rsidRDefault="00EE3E74" w:rsidP="00EE3E74">
            <w:pPr>
              <w:spacing w:before="0" w:after="0"/>
              <w:jc w:val="center"/>
              <w:rPr>
                <w:rFonts w:ascii="Calibri" w:hAnsi="Calibri"/>
                <w:sz w:val="20"/>
                <w:szCs w:val="20"/>
              </w:rPr>
            </w:pPr>
            <w:r w:rsidRPr="00E321AF">
              <w:rPr>
                <w:rFonts w:ascii="Calibri" w:hAnsi="Calibri"/>
                <w:b/>
                <w:sz w:val="20"/>
                <w:szCs w:val="20"/>
              </w:rPr>
              <w:t>Priority</w:t>
            </w:r>
          </w:p>
        </w:tc>
        <w:tc>
          <w:tcPr>
            <w:tcW w:w="1185"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64876AAC" w14:textId="041ADD45" w:rsidR="00EE3E74" w:rsidRPr="00EE3E74" w:rsidRDefault="00EE3E74" w:rsidP="00EE3E74">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EE3E74" w:rsidRPr="00EE3E74" w14:paraId="4AE6F488" w14:textId="77777777" w:rsidTr="00720134">
        <w:trPr>
          <w:trHeight w:val="510"/>
        </w:trPr>
        <w:tc>
          <w:tcPr>
            <w:tcW w:w="951"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2FAE475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R.401</w:t>
            </w:r>
          </w:p>
        </w:tc>
        <w:tc>
          <w:tcPr>
            <w:tcW w:w="2264" w:type="dxa"/>
            <w:tcBorders>
              <w:top w:val="single" w:sz="4" w:space="0" w:color="A6A6A6"/>
              <w:left w:val="nil"/>
              <w:bottom w:val="single" w:sz="4" w:space="0" w:color="A6A6A6"/>
              <w:right w:val="single" w:sz="4" w:space="0" w:color="A6A6A6"/>
            </w:tcBorders>
            <w:shd w:val="clear" w:color="000000" w:fill="D6EED2"/>
            <w:vAlign w:val="center"/>
            <w:hideMark/>
          </w:tcPr>
          <w:p w14:paraId="4BF3F1C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single" w:sz="4" w:space="0" w:color="A6A6A6"/>
              <w:left w:val="nil"/>
              <w:bottom w:val="single" w:sz="4" w:space="0" w:color="A6A6A6"/>
              <w:right w:val="single" w:sz="4" w:space="0" w:color="A6A6A6"/>
            </w:tcBorders>
            <w:shd w:val="clear" w:color="000000" w:fill="D6EED2"/>
            <w:vAlign w:val="center"/>
            <w:hideMark/>
          </w:tcPr>
          <w:p w14:paraId="689048D2"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w:t>
            </w:r>
          </w:p>
        </w:tc>
        <w:tc>
          <w:tcPr>
            <w:tcW w:w="6463" w:type="dxa"/>
            <w:gridSpan w:val="2"/>
            <w:tcBorders>
              <w:top w:val="single" w:sz="4" w:space="0" w:color="A6A6A6"/>
              <w:left w:val="nil"/>
              <w:bottom w:val="single" w:sz="4" w:space="0" w:color="A6A6A6"/>
              <w:right w:val="single" w:sz="4" w:space="0" w:color="A6A6A6"/>
            </w:tcBorders>
            <w:shd w:val="clear" w:color="000000" w:fill="D6EED2"/>
            <w:vAlign w:val="center"/>
            <w:hideMark/>
          </w:tcPr>
          <w:p w14:paraId="02468A1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Investigate options to improve community access to website flood risk information to allow people to better plan, prepare and respond to flooding.</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672C5A1D"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Medium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B89E880"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single" w:sz="4" w:space="0" w:color="A6A6A6"/>
              <w:left w:val="nil"/>
              <w:bottom w:val="single" w:sz="4" w:space="0" w:color="A6A6A6"/>
              <w:right w:val="single" w:sz="4" w:space="0" w:color="A6A6A6"/>
            </w:tcBorders>
            <w:shd w:val="clear" w:color="000000" w:fill="D6EED2"/>
            <w:vAlign w:val="center"/>
            <w:hideMark/>
          </w:tcPr>
          <w:p w14:paraId="64A9386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41976B80"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193FE91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R.402</w:t>
            </w:r>
          </w:p>
        </w:tc>
        <w:tc>
          <w:tcPr>
            <w:tcW w:w="2264" w:type="dxa"/>
            <w:tcBorders>
              <w:top w:val="nil"/>
              <w:left w:val="nil"/>
              <w:bottom w:val="single" w:sz="4" w:space="0" w:color="A6A6A6"/>
              <w:right w:val="single" w:sz="4" w:space="0" w:color="A6A6A6"/>
            </w:tcBorders>
            <w:shd w:val="clear" w:color="000000" w:fill="D6EED2"/>
            <w:vAlign w:val="center"/>
            <w:hideMark/>
          </w:tcPr>
          <w:p w14:paraId="43DCD49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09D5880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DELWP</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FCFDA6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Secure ongoing funding for two positions (ROEM and CRC) to implement sustainable community engagement and operational support to municipalities and communities that are at risk of flooding that have yet to be engaged (e.g. all communities along the Murray River, Bendigo, Swan Hill, Huntly, Bridgewater, Inglewood and Mildura).</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3FA1F78"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High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D962312"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3CC59A2"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ongoing</w:t>
            </w:r>
          </w:p>
        </w:tc>
      </w:tr>
      <w:tr w:rsidR="00EE3E74" w:rsidRPr="00EE3E74" w14:paraId="65145C83"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6903EA8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R.403</w:t>
            </w:r>
          </w:p>
        </w:tc>
        <w:tc>
          <w:tcPr>
            <w:tcW w:w="2264" w:type="dxa"/>
            <w:tcBorders>
              <w:top w:val="nil"/>
              <w:left w:val="nil"/>
              <w:bottom w:val="single" w:sz="4" w:space="0" w:color="A6A6A6"/>
              <w:right w:val="single" w:sz="4" w:space="0" w:color="A6A6A6"/>
            </w:tcBorders>
            <w:shd w:val="clear" w:color="000000" w:fill="D6EED2"/>
            <w:vAlign w:val="center"/>
            <w:hideMark/>
          </w:tcPr>
          <w:p w14:paraId="564A60B7"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7E6D347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LGAs, DELWP, NCCMA, CFA</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E83310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Undertake operational readiness training/exercising for all local flood guides that incorporates MFEP in operational response (in Incident Control Centres) Using a risk based approach to prioritise within current SES resources.</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9FC5AA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Medium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12F2164"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8210046"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04DBCBAA"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592DFAA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R.404</w:t>
            </w:r>
          </w:p>
        </w:tc>
        <w:tc>
          <w:tcPr>
            <w:tcW w:w="2264" w:type="dxa"/>
            <w:tcBorders>
              <w:top w:val="nil"/>
              <w:left w:val="nil"/>
              <w:bottom w:val="single" w:sz="4" w:space="0" w:color="A6A6A6"/>
              <w:right w:val="single" w:sz="4" w:space="0" w:color="A6A6A6"/>
            </w:tcBorders>
            <w:shd w:val="clear" w:color="000000" w:fill="D6EED2"/>
            <w:vAlign w:val="center"/>
            <w:hideMark/>
          </w:tcPr>
          <w:p w14:paraId="53F6F76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447DC62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LGAs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282734D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Investigate flash flood warning systems tailored for relevant towns/communities, if VICSES funding application is successful.</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323B757"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C3D28CD"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2152E9B0"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0ADF9E62"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7F20EEF7"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R.405</w:t>
            </w:r>
          </w:p>
        </w:tc>
        <w:tc>
          <w:tcPr>
            <w:tcW w:w="2264" w:type="dxa"/>
            <w:tcBorders>
              <w:top w:val="nil"/>
              <w:left w:val="nil"/>
              <w:bottom w:val="single" w:sz="4" w:space="0" w:color="A6A6A6"/>
              <w:right w:val="single" w:sz="4" w:space="0" w:color="A6A6A6"/>
            </w:tcBorders>
            <w:shd w:val="clear" w:color="000000" w:fill="D6EED2"/>
            <w:vAlign w:val="center"/>
            <w:hideMark/>
          </w:tcPr>
          <w:p w14:paraId="2D7C76C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1AE46D1B"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483A77FB"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Pre-develop community messaging tailored for relevant towns/communities with known impacts for various AEPS. Using a risk based approach to prioritise within current SES resources.</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619A37E"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0A1BAF1"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778D82C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78C023C8"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3FCBDA2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R.406</w:t>
            </w:r>
          </w:p>
        </w:tc>
        <w:tc>
          <w:tcPr>
            <w:tcW w:w="2264" w:type="dxa"/>
            <w:tcBorders>
              <w:top w:val="nil"/>
              <w:left w:val="nil"/>
              <w:bottom w:val="single" w:sz="4" w:space="0" w:color="A6A6A6"/>
              <w:right w:val="single" w:sz="4" w:space="0" w:color="A6A6A6"/>
            </w:tcBorders>
            <w:shd w:val="clear" w:color="000000" w:fill="D6EED2"/>
            <w:vAlign w:val="center"/>
            <w:hideMark/>
          </w:tcPr>
          <w:p w14:paraId="0A7D387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00EB80A7"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65B3373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a strategy for sustainable community engagement programs (for flood risk), including community education, engagement and community led planning for the Greater City of Bendigo.</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75A5429"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nil"/>
              <w:left w:val="nil"/>
              <w:bottom w:val="single" w:sz="4" w:space="0" w:color="A6A6A6"/>
              <w:right w:val="single" w:sz="4" w:space="0" w:color="A6A6A6"/>
            </w:tcBorders>
            <w:shd w:val="clear" w:color="000000" w:fill="D6EED2"/>
            <w:vAlign w:val="center"/>
            <w:hideMark/>
          </w:tcPr>
          <w:p w14:paraId="4F5B6EA7"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Various</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01B0DAA2"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ongoing - as required</w:t>
            </w:r>
          </w:p>
        </w:tc>
      </w:tr>
      <w:tr w:rsidR="00EE3E74" w:rsidRPr="00EE3E74" w14:paraId="1D80A2C8"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7E29B2E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R.407</w:t>
            </w:r>
          </w:p>
        </w:tc>
        <w:tc>
          <w:tcPr>
            <w:tcW w:w="2264" w:type="dxa"/>
            <w:tcBorders>
              <w:top w:val="nil"/>
              <w:left w:val="nil"/>
              <w:bottom w:val="single" w:sz="4" w:space="0" w:color="A6A6A6"/>
              <w:right w:val="single" w:sz="4" w:space="0" w:color="A6A6A6"/>
            </w:tcBorders>
            <w:shd w:val="clear" w:color="000000" w:fill="D6EED2"/>
            <w:vAlign w:val="center"/>
            <w:hideMark/>
          </w:tcPr>
          <w:p w14:paraId="20C24E5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59455A5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4A8A96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community engagement activities and or awareness products, relating to high flood risk townships and communities. This may include: Installing community signs, gauge boards or community led response plans, if VICSES funding application is successful.</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577CBC7"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nil"/>
              <w:left w:val="nil"/>
              <w:bottom w:val="single" w:sz="4" w:space="0" w:color="A6A6A6"/>
              <w:right w:val="single" w:sz="4" w:space="0" w:color="A6A6A6"/>
            </w:tcBorders>
            <w:shd w:val="clear" w:color="000000" w:fill="D6EED2"/>
            <w:vAlign w:val="center"/>
            <w:hideMark/>
          </w:tcPr>
          <w:p w14:paraId="3FD178B2"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Various</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6210119D"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ongoing - as required</w:t>
            </w:r>
          </w:p>
        </w:tc>
      </w:tr>
      <w:tr w:rsidR="00EE3E74" w:rsidRPr="00EE3E74" w14:paraId="73B76FE4"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6AF197F6"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R.408</w:t>
            </w:r>
          </w:p>
        </w:tc>
        <w:tc>
          <w:tcPr>
            <w:tcW w:w="2264" w:type="dxa"/>
            <w:tcBorders>
              <w:top w:val="nil"/>
              <w:left w:val="nil"/>
              <w:bottom w:val="single" w:sz="4" w:space="0" w:color="A6A6A6"/>
              <w:right w:val="single" w:sz="4" w:space="0" w:color="A6A6A6"/>
            </w:tcBorders>
            <w:shd w:val="clear" w:color="000000" w:fill="D6EED2"/>
            <w:vAlign w:val="center"/>
            <w:hideMark/>
          </w:tcPr>
          <w:p w14:paraId="515FB93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6052698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4A7FA86"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xml:space="preserve">Incorporate updated flood mapping, flood intelligence and local knowledge into MFEP for all flood affected communities, incorporating new flood studies, townships, levees, survey required, etc., if VICSES funding </w:t>
            </w:r>
            <w:r w:rsidRPr="00EE3E74">
              <w:rPr>
                <w:rFonts w:ascii="Calibri" w:hAnsi="Calibri"/>
                <w:color w:val="000000"/>
                <w:sz w:val="20"/>
                <w:szCs w:val="20"/>
              </w:rPr>
              <w:lastRenderedPageBreak/>
              <w:t>application is successful.</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B42B847"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lastRenderedPageBreak/>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9A44E36"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0F596654"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ongoing - as required</w:t>
            </w:r>
          </w:p>
        </w:tc>
      </w:tr>
      <w:tr w:rsidR="00EE3E74" w:rsidRPr="00EE3E74" w14:paraId="16BC84D5"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5F4C73B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lastRenderedPageBreak/>
              <w:t>R.409</w:t>
            </w:r>
          </w:p>
        </w:tc>
        <w:tc>
          <w:tcPr>
            <w:tcW w:w="2264" w:type="dxa"/>
            <w:tcBorders>
              <w:top w:val="nil"/>
              <w:left w:val="nil"/>
              <w:bottom w:val="single" w:sz="4" w:space="0" w:color="A6A6A6"/>
              <w:right w:val="single" w:sz="4" w:space="0" w:color="A6A6A6"/>
            </w:tcBorders>
            <w:shd w:val="clear" w:color="000000" w:fill="D6EED2"/>
            <w:vAlign w:val="center"/>
            <w:hideMark/>
          </w:tcPr>
          <w:p w14:paraId="12FF1C8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5FF5341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 </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CDD1FA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a 10-year regional strategy for sustainable community engagement programs (for flood risk), including community education, engagement and community led planning.</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A14A283"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4AB48B0"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6A10849E"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2C37A3E9"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59409447"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R.410</w:t>
            </w:r>
          </w:p>
        </w:tc>
        <w:tc>
          <w:tcPr>
            <w:tcW w:w="2264" w:type="dxa"/>
            <w:tcBorders>
              <w:top w:val="nil"/>
              <w:left w:val="nil"/>
              <w:bottom w:val="single" w:sz="4" w:space="0" w:color="A6A6A6"/>
              <w:right w:val="single" w:sz="4" w:space="0" w:color="A6A6A6"/>
            </w:tcBorders>
            <w:shd w:val="clear" w:color="000000" w:fill="D6EED2"/>
            <w:vAlign w:val="center"/>
            <w:hideMark/>
          </w:tcPr>
          <w:p w14:paraId="1D854AC7"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1D9265C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145625B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catchment plans to summarise main points out of Municipal Flood Emergency Plans.</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7F24C80"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56DB4F9"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4CC49291"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6F1CE15C"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6D97F65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CGB.401</w:t>
            </w:r>
          </w:p>
        </w:tc>
        <w:tc>
          <w:tcPr>
            <w:tcW w:w="2264" w:type="dxa"/>
            <w:tcBorders>
              <w:top w:val="nil"/>
              <w:left w:val="nil"/>
              <w:bottom w:val="single" w:sz="4" w:space="0" w:color="A6A6A6"/>
              <w:right w:val="single" w:sz="4" w:space="0" w:color="A6A6A6"/>
            </w:tcBorders>
            <w:shd w:val="clear" w:color="000000" w:fill="D6EED2"/>
            <w:vAlign w:val="center"/>
            <w:hideMark/>
          </w:tcPr>
          <w:p w14:paraId="79D13EA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6B5D02D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 City of Greater Bendigo</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6A4346F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Investigate a local flash flood warning system for Bendigo Creek.</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206C04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80C6839"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1F071E2A"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2C5479C8"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41FE77C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CGB.402</w:t>
            </w:r>
          </w:p>
        </w:tc>
        <w:tc>
          <w:tcPr>
            <w:tcW w:w="2264" w:type="dxa"/>
            <w:tcBorders>
              <w:top w:val="nil"/>
              <w:left w:val="nil"/>
              <w:bottom w:val="single" w:sz="4" w:space="0" w:color="A6A6A6"/>
              <w:right w:val="single" w:sz="4" w:space="0" w:color="A6A6A6"/>
            </w:tcBorders>
            <w:shd w:val="clear" w:color="000000" w:fill="D6EED2"/>
            <w:vAlign w:val="center"/>
            <w:hideMark/>
          </w:tcPr>
          <w:p w14:paraId="5A46537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56FD5A0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 City of Greater Bendigo</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0733E7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Investigate a local flash flood warning system for McIvor Creek upstream Eppalock (to inform Heathcote).</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0305476"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9252F07"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7289D244"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6A5CC340"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3FD0C9E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CGB.403</w:t>
            </w:r>
          </w:p>
        </w:tc>
        <w:tc>
          <w:tcPr>
            <w:tcW w:w="2264" w:type="dxa"/>
            <w:tcBorders>
              <w:top w:val="nil"/>
              <w:left w:val="nil"/>
              <w:bottom w:val="single" w:sz="4" w:space="0" w:color="A6A6A6"/>
              <w:right w:val="single" w:sz="4" w:space="0" w:color="A6A6A6"/>
            </w:tcBorders>
            <w:shd w:val="clear" w:color="000000" w:fill="D6EED2"/>
            <w:vAlign w:val="center"/>
            <w:hideMark/>
          </w:tcPr>
          <w:p w14:paraId="47DE20A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City of Greater Bendigo</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2F982F17"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7C535F9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Secure funding for a three-year period for the City of Greater Bendigo, to support implementation of community engagement in high-risk areas.</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5863231"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High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84046A9"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44E39876"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3B3C41C5"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03BB6D0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B.401</w:t>
            </w:r>
          </w:p>
        </w:tc>
        <w:tc>
          <w:tcPr>
            <w:tcW w:w="2264" w:type="dxa"/>
            <w:tcBorders>
              <w:top w:val="nil"/>
              <w:left w:val="nil"/>
              <w:bottom w:val="single" w:sz="4" w:space="0" w:color="A6A6A6"/>
              <w:right w:val="single" w:sz="4" w:space="0" w:color="A6A6A6"/>
            </w:tcBorders>
            <w:shd w:val="clear" w:color="000000" w:fill="D6EED2"/>
            <w:vAlign w:val="center"/>
            <w:hideMark/>
          </w:tcPr>
          <w:p w14:paraId="48528C4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Buloke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21DC0E0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1213100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Install gauge board within Donald township (e.g. at Bullocks head or Sunraysia Highway).</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05A2B65"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E3F6F2D"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Medium</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0298CEA5"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6EED2295"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11B3F46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B.402</w:t>
            </w:r>
          </w:p>
        </w:tc>
        <w:tc>
          <w:tcPr>
            <w:tcW w:w="2264" w:type="dxa"/>
            <w:tcBorders>
              <w:top w:val="nil"/>
              <w:left w:val="nil"/>
              <w:bottom w:val="single" w:sz="4" w:space="0" w:color="A6A6A6"/>
              <w:right w:val="single" w:sz="4" w:space="0" w:color="A6A6A6"/>
            </w:tcBorders>
            <w:shd w:val="clear" w:color="000000" w:fill="D6EED2"/>
            <w:vAlign w:val="center"/>
            <w:hideMark/>
          </w:tcPr>
          <w:p w14:paraId="3FB3784B"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Buloke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631AB886"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BoM, DELWP</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1325E05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Finalise TFWS/prediction services for high risk communities of Charlton, Donald, Coonooer Bridge and Culgoa.</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F1D615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52D5095"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06791A28"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3671CBAE"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1A5494D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C.401</w:t>
            </w:r>
          </w:p>
        </w:tc>
        <w:tc>
          <w:tcPr>
            <w:tcW w:w="2264" w:type="dxa"/>
            <w:tcBorders>
              <w:top w:val="nil"/>
              <w:left w:val="nil"/>
              <w:bottom w:val="single" w:sz="4" w:space="0" w:color="A6A6A6"/>
              <w:right w:val="single" w:sz="4" w:space="0" w:color="A6A6A6"/>
            </w:tcBorders>
            <w:shd w:val="clear" w:color="000000" w:fill="D6EED2"/>
            <w:vAlign w:val="center"/>
            <w:hideMark/>
          </w:tcPr>
          <w:p w14:paraId="39DF709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Campaspe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4BEF6BA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B01F036"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Implement flood warning system for Mt Pleasant Creek.</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4691BD6"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F5DC0E0"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Medium</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2ABD2CF0"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4-6 years</w:t>
            </w:r>
          </w:p>
        </w:tc>
      </w:tr>
      <w:tr w:rsidR="00EE3E74" w:rsidRPr="00EE3E74" w14:paraId="27C32435"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469F998B"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C.402</w:t>
            </w:r>
          </w:p>
        </w:tc>
        <w:tc>
          <w:tcPr>
            <w:tcW w:w="2264" w:type="dxa"/>
            <w:tcBorders>
              <w:top w:val="nil"/>
              <w:left w:val="nil"/>
              <w:bottom w:val="single" w:sz="4" w:space="0" w:color="A6A6A6"/>
              <w:right w:val="single" w:sz="4" w:space="0" w:color="A6A6A6"/>
            </w:tcBorders>
            <w:shd w:val="clear" w:color="000000" w:fill="D6EED2"/>
            <w:vAlign w:val="center"/>
            <w:hideMark/>
          </w:tcPr>
          <w:p w14:paraId="73D24056" w14:textId="1D025E9E" w:rsidR="00EE3E74" w:rsidRPr="00EE3E74" w:rsidRDefault="00F01750" w:rsidP="00EE3E74">
            <w:pPr>
              <w:spacing w:before="0" w:after="0"/>
              <w:rPr>
                <w:rFonts w:ascii="Calibri" w:hAnsi="Calibri"/>
                <w:color w:val="000000"/>
                <w:sz w:val="20"/>
                <w:szCs w:val="20"/>
              </w:rPr>
            </w:pPr>
            <w:r>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63FB1116" w14:textId="2D44BD78"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Campaspe Shire, VICSES</w:t>
            </w:r>
            <w:r w:rsidR="00F01750">
              <w:rPr>
                <w:rFonts w:ascii="Calibri" w:hAnsi="Calibri"/>
                <w:color w:val="000000"/>
                <w:sz w:val="20"/>
                <w:szCs w:val="20"/>
              </w:rPr>
              <w:t>,</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1CB5DE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Staged implementation of a flood warning system for Rochester.</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1DEF3E9"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1400EEE"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51899FC5"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483586C2"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0450BE5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C.403</w:t>
            </w:r>
          </w:p>
        </w:tc>
        <w:tc>
          <w:tcPr>
            <w:tcW w:w="2264" w:type="dxa"/>
            <w:tcBorders>
              <w:top w:val="nil"/>
              <w:left w:val="nil"/>
              <w:bottom w:val="single" w:sz="4" w:space="0" w:color="A6A6A6"/>
              <w:right w:val="single" w:sz="4" w:space="0" w:color="A6A6A6"/>
            </w:tcBorders>
            <w:shd w:val="clear" w:color="000000" w:fill="D6EED2"/>
            <w:vAlign w:val="center"/>
            <w:hideMark/>
          </w:tcPr>
          <w:p w14:paraId="28A345E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1ABDAC8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BoM</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798F6E75" w14:textId="6D8E98C6" w:rsidR="00EE3E74" w:rsidRPr="00EE3E74" w:rsidRDefault="00F01750" w:rsidP="00F01750">
            <w:pPr>
              <w:spacing w:before="0" w:after="0"/>
              <w:rPr>
                <w:rFonts w:ascii="Calibri" w:hAnsi="Calibri"/>
                <w:color w:val="000000"/>
                <w:sz w:val="20"/>
                <w:szCs w:val="20"/>
              </w:rPr>
            </w:pPr>
            <w:r>
              <w:rPr>
                <w:rFonts w:ascii="Calibri" w:hAnsi="Calibri"/>
                <w:color w:val="000000"/>
                <w:sz w:val="20"/>
                <w:szCs w:val="20"/>
              </w:rPr>
              <w:t>Review</w:t>
            </w:r>
            <w:r w:rsidR="00EE3E74" w:rsidRPr="00EE3E74">
              <w:rPr>
                <w:rFonts w:ascii="Calibri" w:hAnsi="Calibri"/>
                <w:color w:val="000000"/>
                <w:sz w:val="20"/>
                <w:szCs w:val="20"/>
              </w:rPr>
              <w:t xml:space="preserve"> flood class levels for the </w:t>
            </w:r>
            <w:r>
              <w:rPr>
                <w:rFonts w:ascii="Calibri" w:hAnsi="Calibri"/>
                <w:color w:val="000000"/>
                <w:sz w:val="20"/>
                <w:szCs w:val="20"/>
              </w:rPr>
              <w:t>Campaspe River</w:t>
            </w:r>
            <w:r w:rsidR="00EE3E74" w:rsidRPr="00EE3E74">
              <w:rPr>
                <w:rFonts w:ascii="Calibri" w:hAnsi="Calibri"/>
                <w:color w:val="000000"/>
                <w:sz w:val="20"/>
                <w:szCs w:val="20"/>
              </w:rPr>
              <w:t xml:space="preserve"> gauge</w:t>
            </w:r>
            <w:r>
              <w:rPr>
                <w:rFonts w:ascii="Calibri" w:hAnsi="Calibri"/>
                <w:color w:val="000000"/>
                <w:sz w:val="20"/>
                <w:szCs w:val="20"/>
              </w:rPr>
              <w:t xml:space="preserve"> at Echuca</w:t>
            </w:r>
            <w:r w:rsidR="00EE3E74" w:rsidRPr="00EE3E74">
              <w:rPr>
                <w:rFonts w:ascii="Calibri" w:hAnsi="Calibri"/>
                <w:color w:val="000000"/>
                <w:sz w:val="20"/>
                <w:szCs w:val="20"/>
              </w:rPr>
              <w:t>.</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E8D750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3CFE842"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A0E0DD5"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7D04BA98"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487FAD46"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lastRenderedPageBreak/>
              <w:t>C.404</w:t>
            </w:r>
          </w:p>
        </w:tc>
        <w:tc>
          <w:tcPr>
            <w:tcW w:w="2264" w:type="dxa"/>
            <w:tcBorders>
              <w:top w:val="nil"/>
              <w:left w:val="nil"/>
              <w:bottom w:val="single" w:sz="4" w:space="0" w:color="A6A6A6"/>
              <w:right w:val="single" w:sz="4" w:space="0" w:color="A6A6A6"/>
            </w:tcBorders>
            <w:shd w:val="clear" w:color="000000" w:fill="D6EED2"/>
            <w:vAlign w:val="center"/>
            <w:hideMark/>
          </w:tcPr>
          <w:p w14:paraId="65272660" w14:textId="21FB8789" w:rsidR="00EE3E74" w:rsidRPr="00EE3E74" w:rsidRDefault="00F01750" w:rsidP="00EE3E74">
            <w:pPr>
              <w:spacing w:before="0" w:after="0"/>
              <w:rPr>
                <w:rFonts w:ascii="Calibri" w:hAnsi="Calibri"/>
                <w:color w:val="000000"/>
                <w:sz w:val="20"/>
                <w:szCs w:val="20"/>
              </w:rPr>
            </w:pPr>
            <w:r>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29F829D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BoM</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068CA7C" w14:textId="03F1AC15" w:rsidR="00EE3E74" w:rsidRPr="00EE3E74" w:rsidRDefault="00EE3E74" w:rsidP="00F01750">
            <w:pPr>
              <w:spacing w:before="0" w:after="0"/>
              <w:rPr>
                <w:rFonts w:ascii="Calibri" w:hAnsi="Calibri"/>
                <w:color w:val="000000"/>
                <w:sz w:val="20"/>
                <w:szCs w:val="20"/>
              </w:rPr>
            </w:pPr>
            <w:r w:rsidRPr="00EE3E74">
              <w:rPr>
                <w:rFonts w:ascii="Calibri" w:hAnsi="Calibri"/>
                <w:color w:val="000000"/>
                <w:sz w:val="20"/>
                <w:szCs w:val="20"/>
              </w:rPr>
              <w:t xml:space="preserve">Request flood forecasts for Campaspe at Echuca (e.g. levels at the </w:t>
            </w:r>
            <w:r w:rsidR="00F01750">
              <w:rPr>
                <w:rFonts w:ascii="Calibri" w:hAnsi="Calibri"/>
                <w:color w:val="000000"/>
                <w:sz w:val="20"/>
                <w:szCs w:val="20"/>
              </w:rPr>
              <w:t>Campaspe River</w:t>
            </w:r>
            <w:r w:rsidRPr="00EE3E74">
              <w:rPr>
                <w:rFonts w:ascii="Calibri" w:hAnsi="Calibri"/>
                <w:color w:val="000000"/>
                <w:sz w:val="20"/>
                <w:szCs w:val="20"/>
              </w:rPr>
              <w:t xml:space="preserve"> gauge</w:t>
            </w:r>
            <w:r w:rsidR="00F01750">
              <w:rPr>
                <w:rFonts w:ascii="Calibri" w:hAnsi="Calibri"/>
                <w:color w:val="000000"/>
                <w:sz w:val="20"/>
                <w:szCs w:val="20"/>
              </w:rPr>
              <w:t xml:space="preserve"> at Echuca</w:t>
            </w:r>
            <w:r w:rsidRPr="00EE3E74">
              <w:rPr>
                <w:rFonts w:ascii="Calibri" w:hAnsi="Calibri"/>
                <w:color w:val="000000"/>
                <w:sz w:val="20"/>
                <w:szCs w:val="20"/>
              </w:rPr>
              <w:t>) based on rainfall-runoff and routing modelling.</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F2CBA2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1EF6D53"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4941D13C"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704AFE3A"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3977443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C.405</w:t>
            </w:r>
          </w:p>
        </w:tc>
        <w:tc>
          <w:tcPr>
            <w:tcW w:w="2264" w:type="dxa"/>
            <w:tcBorders>
              <w:top w:val="nil"/>
              <w:left w:val="nil"/>
              <w:bottom w:val="single" w:sz="4" w:space="0" w:color="A6A6A6"/>
              <w:right w:val="single" w:sz="4" w:space="0" w:color="A6A6A6"/>
            </w:tcBorders>
            <w:shd w:val="clear" w:color="000000" w:fill="D6EED2"/>
            <w:vAlign w:val="center"/>
            <w:hideMark/>
          </w:tcPr>
          <w:p w14:paraId="2F80DA82"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Campaspe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7D4B6F9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205B153"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an indicative flood likelihood and severity tool for local application using Campaspe upstream river levels/flows and Murray at Echuca levels/flows.</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F70AE85"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0E3F756"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249481F9"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6C8A517D"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0807EFE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CG.401</w:t>
            </w:r>
          </w:p>
        </w:tc>
        <w:tc>
          <w:tcPr>
            <w:tcW w:w="2264" w:type="dxa"/>
            <w:tcBorders>
              <w:top w:val="nil"/>
              <w:left w:val="nil"/>
              <w:bottom w:val="single" w:sz="4" w:space="0" w:color="A6A6A6"/>
              <w:right w:val="single" w:sz="4" w:space="0" w:color="A6A6A6"/>
            </w:tcBorders>
            <w:shd w:val="clear" w:color="000000" w:fill="D6EED2"/>
            <w:vAlign w:val="center"/>
            <w:hideMark/>
          </w:tcPr>
          <w:p w14:paraId="338C56D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29ECB76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Central Goldfields Shire</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794575F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Upgrade flood warning service for Carisbrook.</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8CC36E2"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D62837F"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575B81A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78883E0C"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1165167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CG.402</w:t>
            </w:r>
          </w:p>
        </w:tc>
        <w:tc>
          <w:tcPr>
            <w:tcW w:w="2264" w:type="dxa"/>
            <w:tcBorders>
              <w:top w:val="nil"/>
              <w:left w:val="nil"/>
              <w:bottom w:val="single" w:sz="4" w:space="0" w:color="A6A6A6"/>
              <w:right w:val="single" w:sz="4" w:space="0" w:color="A6A6A6"/>
            </w:tcBorders>
            <w:shd w:val="clear" w:color="000000" w:fill="D6EED2"/>
            <w:vAlign w:val="center"/>
            <w:hideMark/>
          </w:tcPr>
          <w:p w14:paraId="6E1C401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Central Goldfields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4CD31F7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A6B477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flash flood warning system for Dunolly and communicate warnings.</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0A25AC7"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F81725D"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Medium</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40D2D1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4-6 years</w:t>
            </w:r>
          </w:p>
        </w:tc>
      </w:tr>
      <w:tr w:rsidR="00EE3E74" w:rsidRPr="00EE3E74" w14:paraId="48DADCF4"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1DC13903"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CG.403</w:t>
            </w:r>
          </w:p>
        </w:tc>
        <w:tc>
          <w:tcPr>
            <w:tcW w:w="2264" w:type="dxa"/>
            <w:tcBorders>
              <w:top w:val="nil"/>
              <w:left w:val="nil"/>
              <w:bottom w:val="single" w:sz="4" w:space="0" w:color="A6A6A6"/>
              <w:right w:val="single" w:sz="4" w:space="0" w:color="A6A6A6"/>
            </w:tcBorders>
            <w:shd w:val="clear" w:color="000000" w:fill="D6EED2"/>
            <w:vAlign w:val="center"/>
            <w:hideMark/>
          </w:tcPr>
          <w:p w14:paraId="18B4FC3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Central Goldfields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723D62F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80A570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Installation of a gauge board within Dunolly Township.</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FBA65E9"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CE493D5"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58081357"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0BB7FE30"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0F5B492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G.401</w:t>
            </w:r>
          </w:p>
        </w:tc>
        <w:tc>
          <w:tcPr>
            <w:tcW w:w="2264" w:type="dxa"/>
            <w:tcBorders>
              <w:top w:val="nil"/>
              <w:left w:val="nil"/>
              <w:bottom w:val="single" w:sz="4" w:space="0" w:color="A6A6A6"/>
              <w:right w:val="single" w:sz="4" w:space="0" w:color="A6A6A6"/>
            </w:tcBorders>
            <w:shd w:val="clear" w:color="000000" w:fill="D6EED2"/>
            <w:vAlign w:val="center"/>
            <w:hideMark/>
          </w:tcPr>
          <w:p w14:paraId="3C11D560" w14:textId="01FE0EF0" w:rsidR="00EE3E74" w:rsidRPr="00EE3E74" w:rsidRDefault="00F01750" w:rsidP="00EE3E74">
            <w:pPr>
              <w:spacing w:before="0" w:after="0"/>
              <w:rPr>
                <w:rFonts w:ascii="Calibri" w:hAnsi="Calibri"/>
                <w:color w:val="000000"/>
                <w:sz w:val="20"/>
                <w:szCs w:val="20"/>
              </w:rPr>
            </w:pPr>
            <w:r>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1333A1E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Gannawarra Shire</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ED73FE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Investigate the installation of a permanent streamflow gauge at Durham Ox.</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2BBA66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3ECD387"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Low</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F7BCEC4"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6+ years</w:t>
            </w:r>
          </w:p>
        </w:tc>
      </w:tr>
      <w:tr w:rsidR="00EE3E74" w:rsidRPr="00EE3E74" w14:paraId="464B6133"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2C9F27C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G.402</w:t>
            </w:r>
          </w:p>
        </w:tc>
        <w:tc>
          <w:tcPr>
            <w:tcW w:w="2264" w:type="dxa"/>
            <w:tcBorders>
              <w:top w:val="nil"/>
              <w:left w:val="nil"/>
              <w:bottom w:val="single" w:sz="4" w:space="0" w:color="A6A6A6"/>
              <w:right w:val="single" w:sz="4" w:space="0" w:color="A6A6A6"/>
            </w:tcBorders>
            <w:shd w:val="clear" w:color="000000" w:fill="D6EED2"/>
            <w:vAlign w:val="center"/>
            <w:hideMark/>
          </w:tcPr>
          <w:p w14:paraId="70C56A1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Gannawarra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6084A13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5B28B9B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Flood intelligence from Quambatook flood study to be incorporated into MFEP.</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46A081C"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2C5F775"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6FB322C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7384E445"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54DCC10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H.401</w:t>
            </w:r>
          </w:p>
        </w:tc>
        <w:tc>
          <w:tcPr>
            <w:tcW w:w="2264" w:type="dxa"/>
            <w:tcBorders>
              <w:top w:val="nil"/>
              <w:left w:val="nil"/>
              <w:bottom w:val="single" w:sz="4" w:space="0" w:color="A6A6A6"/>
              <w:right w:val="single" w:sz="4" w:space="0" w:color="A6A6A6"/>
            </w:tcBorders>
            <w:shd w:val="clear" w:color="000000" w:fill="D6EED2"/>
            <w:vAlign w:val="center"/>
            <w:hideMark/>
          </w:tcPr>
          <w:p w14:paraId="33E74CF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4B817F5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Hepburn Shire</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420023D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Installation of gauge board upstream of the Water Street bridge to assist in future flood warning for Creswick.</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A6C087C"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D8E4FEB"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179CC02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51B3D186"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4C36232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MR.401</w:t>
            </w:r>
          </w:p>
        </w:tc>
        <w:tc>
          <w:tcPr>
            <w:tcW w:w="2264" w:type="dxa"/>
            <w:tcBorders>
              <w:top w:val="nil"/>
              <w:left w:val="nil"/>
              <w:bottom w:val="single" w:sz="4" w:space="0" w:color="A6A6A6"/>
              <w:right w:val="single" w:sz="4" w:space="0" w:color="A6A6A6"/>
            </w:tcBorders>
            <w:shd w:val="clear" w:color="000000" w:fill="D6EED2"/>
            <w:vAlign w:val="center"/>
            <w:hideMark/>
          </w:tcPr>
          <w:p w14:paraId="53F055C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Macedon Ranges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4617AABB"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 NCCMA</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14FD8FF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Review Macedon Ranges MFEP.</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5E87D961"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CAB4D5C"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72C38435"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04FEB1B6"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7A79EDA6"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NG.401</w:t>
            </w:r>
          </w:p>
        </w:tc>
        <w:tc>
          <w:tcPr>
            <w:tcW w:w="2264" w:type="dxa"/>
            <w:tcBorders>
              <w:top w:val="nil"/>
              <w:left w:val="nil"/>
              <w:bottom w:val="single" w:sz="4" w:space="0" w:color="A6A6A6"/>
              <w:right w:val="single" w:sz="4" w:space="0" w:color="A6A6A6"/>
            </w:tcBorders>
            <w:shd w:val="clear" w:color="000000" w:fill="D6EED2"/>
            <w:vAlign w:val="center"/>
            <w:hideMark/>
          </w:tcPr>
          <w:p w14:paraId="329EEFB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Northern Grampians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165E32D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36D13E4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Implement flash flood warning service for St Arnaud.</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44EA094"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27731A7E"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05CC2D9E"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65088993" w14:textId="77777777" w:rsidTr="00720134">
        <w:trPr>
          <w:trHeight w:val="510"/>
        </w:trPr>
        <w:tc>
          <w:tcPr>
            <w:tcW w:w="951" w:type="dxa"/>
            <w:tcBorders>
              <w:top w:val="nil"/>
              <w:left w:val="single" w:sz="4" w:space="0" w:color="A6A6A6"/>
              <w:bottom w:val="single" w:sz="4" w:space="0" w:color="A6A6A6"/>
              <w:right w:val="single" w:sz="4" w:space="0" w:color="A6A6A6"/>
            </w:tcBorders>
            <w:shd w:val="clear" w:color="000000" w:fill="D6EED2"/>
            <w:vAlign w:val="center"/>
            <w:hideMark/>
          </w:tcPr>
          <w:p w14:paraId="39F44625"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P.401</w:t>
            </w:r>
          </w:p>
        </w:tc>
        <w:tc>
          <w:tcPr>
            <w:tcW w:w="2264" w:type="dxa"/>
            <w:tcBorders>
              <w:top w:val="nil"/>
              <w:left w:val="nil"/>
              <w:bottom w:val="single" w:sz="4" w:space="0" w:color="A6A6A6"/>
              <w:right w:val="single" w:sz="4" w:space="0" w:color="A6A6A6"/>
            </w:tcBorders>
            <w:shd w:val="clear" w:color="000000" w:fill="D6EED2"/>
            <w:vAlign w:val="center"/>
            <w:hideMark/>
          </w:tcPr>
          <w:p w14:paraId="6B33C7A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Pyrenees Shire</w:t>
            </w:r>
          </w:p>
        </w:tc>
        <w:tc>
          <w:tcPr>
            <w:tcW w:w="1218" w:type="dxa"/>
            <w:gridSpan w:val="3"/>
            <w:tcBorders>
              <w:top w:val="nil"/>
              <w:left w:val="nil"/>
              <w:bottom w:val="single" w:sz="4" w:space="0" w:color="A6A6A6"/>
              <w:right w:val="single" w:sz="4" w:space="0" w:color="A6A6A6"/>
            </w:tcBorders>
            <w:shd w:val="clear" w:color="000000" w:fill="D6EED2"/>
            <w:vAlign w:val="center"/>
            <w:hideMark/>
          </w:tcPr>
          <w:p w14:paraId="3C7FB6E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0A977B6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Explore best options for improving TFWS data collection network. Potential options are: (a) telemeting Bet Bet Creek at Lillicur gauge, (b) add telemetry to Forrest Creek at Amphitheatre Reservoir head gauge; (c) add rain gauge to the existing telemetered gauge at Avoca River at Amphitheatre.</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066EC72"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789C82D"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BD13C71"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2379701E" w14:textId="77777777" w:rsidTr="00720134">
        <w:trPr>
          <w:gridAfter w:val="1"/>
          <w:wAfter w:w="74" w:type="dxa"/>
          <w:trHeight w:val="510"/>
          <w:tblHeader/>
        </w:trPr>
        <w:tc>
          <w:tcPr>
            <w:tcW w:w="14088" w:type="dxa"/>
            <w:gridSpan w:val="12"/>
            <w:tcBorders>
              <w:top w:val="single" w:sz="4" w:space="0" w:color="A6A6A6"/>
              <w:left w:val="single" w:sz="4" w:space="0" w:color="A6A6A6"/>
              <w:bottom w:val="single" w:sz="4" w:space="0" w:color="A6A6A6"/>
              <w:right w:val="single" w:sz="4" w:space="0" w:color="A6A6A6"/>
            </w:tcBorders>
            <w:shd w:val="clear" w:color="auto" w:fill="A3D89A"/>
            <w:vAlign w:val="center"/>
          </w:tcPr>
          <w:p w14:paraId="14588881" w14:textId="16E8AB36" w:rsidR="00EE3E74" w:rsidRPr="00EE3E74" w:rsidRDefault="00EE3E74" w:rsidP="00EE3E74">
            <w:pPr>
              <w:spacing w:before="0" w:after="0"/>
              <w:rPr>
                <w:rFonts w:ascii="Calibri" w:hAnsi="Calibri"/>
                <w:b/>
                <w:bCs/>
                <w:color w:val="000000"/>
                <w:sz w:val="28"/>
                <w:szCs w:val="28"/>
              </w:rPr>
            </w:pPr>
            <w:r w:rsidRPr="00BA510A">
              <w:rPr>
                <w:rFonts w:ascii="Calibri" w:hAnsi="Calibri"/>
                <w:b/>
                <w:bCs/>
                <w:color w:val="000000"/>
                <w:sz w:val="28"/>
                <w:szCs w:val="28"/>
              </w:rPr>
              <w:lastRenderedPageBreak/>
              <w:t> REGIONAL PRIORITY</w:t>
            </w:r>
            <w:r>
              <w:rPr>
                <w:rFonts w:ascii="Calibri" w:hAnsi="Calibri"/>
                <w:b/>
                <w:bCs/>
                <w:color w:val="000000"/>
                <w:sz w:val="28"/>
                <w:szCs w:val="28"/>
              </w:rPr>
              <w:t xml:space="preserve"> 5</w:t>
            </w:r>
            <w:r w:rsidRPr="00BA510A">
              <w:rPr>
                <w:rFonts w:ascii="Calibri" w:hAnsi="Calibri"/>
                <w:b/>
                <w:bCs/>
                <w:color w:val="000000"/>
                <w:sz w:val="28"/>
                <w:szCs w:val="28"/>
              </w:rPr>
              <w:t>: Develop an understanding of flood flow distributions</w:t>
            </w:r>
          </w:p>
        </w:tc>
      </w:tr>
      <w:tr w:rsidR="00EE3E74" w:rsidRPr="00EE3E74" w14:paraId="0B794509" w14:textId="77777777" w:rsidTr="00720134">
        <w:trPr>
          <w:gridAfter w:val="1"/>
          <w:wAfter w:w="74" w:type="dxa"/>
          <w:trHeight w:val="510"/>
          <w:tblHeader/>
        </w:trPr>
        <w:tc>
          <w:tcPr>
            <w:tcW w:w="14088" w:type="dxa"/>
            <w:gridSpan w:val="12"/>
            <w:tcBorders>
              <w:top w:val="single" w:sz="4" w:space="0" w:color="A6A6A6"/>
              <w:left w:val="single" w:sz="4" w:space="0" w:color="A6A6A6"/>
              <w:bottom w:val="single" w:sz="4" w:space="0" w:color="A6A6A6"/>
              <w:right w:val="single" w:sz="4" w:space="0" w:color="A6A6A6"/>
            </w:tcBorders>
            <w:shd w:val="clear" w:color="000000" w:fill="D6EED2"/>
            <w:vAlign w:val="center"/>
          </w:tcPr>
          <w:p w14:paraId="6DA4F5A2" w14:textId="77777777" w:rsidR="00EE3E74" w:rsidRDefault="00EE3E74" w:rsidP="00EE3E74">
            <w:pPr>
              <w:spacing w:before="0" w:after="0"/>
              <w:rPr>
                <w:rFonts w:ascii="Calibri" w:hAnsi="Calibri"/>
                <w:bCs/>
                <w:i/>
                <w:color w:val="000000"/>
                <w:sz w:val="20"/>
                <w:szCs w:val="20"/>
              </w:rPr>
            </w:pPr>
            <w:r>
              <w:rPr>
                <w:rFonts w:ascii="Calibri" w:hAnsi="Calibri"/>
                <w:bCs/>
                <w:i/>
                <w:color w:val="000000"/>
                <w:sz w:val="20"/>
                <w:szCs w:val="20"/>
              </w:rPr>
              <w:t>Aligns with objectives:</w:t>
            </w:r>
          </w:p>
          <w:p w14:paraId="6C7041E8" w14:textId="77777777" w:rsidR="00EE3E74" w:rsidRDefault="00EE3E74" w:rsidP="00EE3E74">
            <w:pPr>
              <w:spacing w:before="0" w:after="0"/>
              <w:rPr>
                <w:rFonts w:ascii="Calibri" w:hAnsi="Calibri"/>
                <w:bCs/>
                <w:i/>
                <w:color w:val="000000"/>
                <w:sz w:val="20"/>
                <w:szCs w:val="20"/>
              </w:rPr>
            </w:pPr>
            <w:r>
              <w:rPr>
                <w:rFonts w:ascii="Calibri" w:hAnsi="Calibri"/>
                <w:b/>
                <w:bCs/>
                <w:i/>
                <w:color w:val="000000"/>
                <w:sz w:val="20"/>
                <w:szCs w:val="20"/>
              </w:rPr>
              <w:t>1.Build resilient communities</w:t>
            </w:r>
            <w:r>
              <w:rPr>
                <w:rFonts w:ascii="Calibri" w:hAnsi="Calibri"/>
                <w:bCs/>
                <w:i/>
                <w:color w:val="000000"/>
                <w:sz w:val="20"/>
                <w:szCs w:val="20"/>
              </w:rPr>
              <w:t xml:space="preserve"> – through collating and sharing flood risk information</w:t>
            </w:r>
          </w:p>
          <w:p w14:paraId="561C01AE" w14:textId="15166AC8" w:rsidR="00EE3E74" w:rsidRPr="00EE3E74" w:rsidRDefault="00EE3E74" w:rsidP="00EE3E74">
            <w:pPr>
              <w:spacing w:before="0" w:after="0"/>
              <w:rPr>
                <w:rFonts w:ascii="Calibri" w:hAnsi="Calibri"/>
                <w:bCs/>
                <w:i/>
                <w:color w:val="000000"/>
                <w:sz w:val="20"/>
                <w:szCs w:val="20"/>
              </w:rPr>
            </w:pPr>
            <w:r>
              <w:rPr>
                <w:rFonts w:ascii="Calibri" w:hAnsi="Calibri"/>
                <w:b/>
                <w:bCs/>
                <w:i/>
                <w:color w:val="000000"/>
                <w:sz w:val="20"/>
                <w:szCs w:val="20"/>
              </w:rPr>
              <w:t xml:space="preserve">4. Manage residual risk – </w:t>
            </w:r>
            <w:r>
              <w:rPr>
                <w:rFonts w:ascii="Calibri" w:hAnsi="Calibri"/>
                <w:bCs/>
                <w:i/>
                <w:color w:val="000000"/>
                <w:sz w:val="20"/>
                <w:szCs w:val="20"/>
              </w:rPr>
              <w:t>by improving and coordinating flood warning and response arrangements</w:t>
            </w:r>
          </w:p>
        </w:tc>
      </w:tr>
      <w:tr w:rsidR="00EE3E74" w:rsidRPr="00EE3E74" w14:paraId="55806F26" w14:textId="77777777" w:rsidTr="00720134">
        <w:trPr>
          <w:gridAfter w:val="1"/>
          <w:wAfter w:w="74" w:type="dxa"/>
          <w:trHeight w:val="510"/>
          <w:tblHeader/>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0261E17E" w14:textId="17DCD26A"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001445AA" w14:textId="0D80E96E"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4C148A7" w14:textId="2587C7ED"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60CFA7E" w14:textId="650D93F4"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gridSpan w:val="2"/>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5AF275BF" w14:textId="54F1F512" w:rsidR="00EE3E74" w:rsidRPr="00EE3E74" w:rsidRDefault="00EE3E74" w:rsidP="00EE3E74">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gridSpan w:val="2"/>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29C0AE6" w14:textId="61538FED" w:rsidR="00EE3E74" w:rsidRPr="00EE3E74" w:rsidRDefault="00EE3E74" w:rsidP="00EE3E74">
            <w:pPr>
              <w:spacing w:before="0" w:after="0"/>
              <w:jc w:val="center"/>
              <w:rPr>
                <w:rFonts w:ascii="Calibri" w:hAnsi="Calibri"/>
                <w:sz w:val="20"/>
                <w:szCs w:val="20"/>
              </w:rPr>
            </w:pPr>
            <w:r w:rsidRPr="00E321AF">
              <w:rPr>
                <w:rFonts w:ascii="Calibri" w:hAnsi="Calibri"/>
                <w:b/>
                <w:sz w:val="20"/>
                <w:szCs w:val="20"/>
              </w:rPr>
              <w:t>Priority</w:t>
            </w:r>
          </w:p>
        </w:tc>
        <w:tc>
          <w:tcPr>
            <w:tcW w:w="1185"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575AE7EE" w14:textId="5DC54F83" w:rsidR="00EE3E74" w:rsidRPr="00EE3E74" w:rsidRDefault="00EE3E74" w:rsidP="00EE3E74">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EE3E74" w:rsidRPr="00EE3E74" w14:paraId="28E9395C" w14:textId="77777777" w:rsidTr="00720134">
        <w:trPr>
          <w:gridAfter w:val="1"/>
          <w:wAfter w:w="74" w:type="dxa"/>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6F7CCF92"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R.501</w:t>
            </w:r>
          </w:p>
        </w:tc>
        <w:tc>
          <w:tcPr>
            <w:tcW w:w="2273" w:type="dxa"/>
            <w:gridSpan w:val="2"/>
            <w:tcBorders>
              <w:top w:val="single" w:sz="4" w:space="0" w:color="A6A6A6"/>
              <w:left w:val="nil"/>
              <w:bottom w:val="single" w:sz="4" w:space="0" w:color="A6A6A6"/>
              <w:right w:val="single" w:sz="4" w:space="0" w:color="A6A6A6"/>
            </w:tcBorders>
            <w:shd w:val="clear" w:color="000000" w:fill="D6EED2"/>
            <w:vAlign w:val="center"/>
            <w:hideMark/>
          </w:tcPr>
          <w:p w14:paraId="22341884"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439D38D3"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Water Corps, LGAs</w:t>
            </w:r>
          </w:p>
        </w:tc>
        <w:tc>
          <w:tcPr>
            <w:tcW w:w="6463" w:type="dxa"/>
            <w:gridSpan w:val="2"/>
            <w:tcBorders>
              <w:top w:val="single" w:sz="4" w:space="0" w:color="A6A6A6"/>
              <w:left w:val="nil"/>
              <w:bottom w:val="single" w:sz="4" w:space="0" w:color="A6A6A6"/>
              <w:right w:val="single" w:sz="4" w:space="0" w:color="A6A6A6"/>
            </w:tcBorders>
            <w:shd w:val="clear" w:color="000000" w:fill="D6EED2"/>
            <w:vAlign w:val="center"/>
            <w:hideMark/>
          </w:tcPr>
          <w:p w14:paraId="0199CB53"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guiding principles for flood flow distributions that consider social and environmental impacts to inform the management of floodwaters (refer to section 2.3 of the strategy).</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0419EC5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18DBB59"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single" w:sz="4" w:space="0" w:color="A6A6A6"/>
              <w:left w:val="nil"/>
              <w:bottom w:val="single" w:sz="4" w:space="0" w:color="A6A6A6"/>
              <w:right w:val="single" w:sz="4" w:space="0" w:color="A6A6A6"/>
            </w:tcBorders>
            <w:shd w:val="clear" w:color="000000" w:fill="D6EED2"/>
            <w:vAlign w:val="center"/>
            <w:hideMark/>
          </w:tcPr>
          <w:p w14:paraId="65592B91"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2EF048C4" w14:textId="77777777" w:rsidTr="00720134">
        <w:trPr>
          <w:gridAfter w:val="1"/>
          <w:wAfter w:w="74" w:type="dxa"/>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64A568A"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L.501</w:t>
            </w:r>
          </w:p>
        </w:tc>
        <w:tc>
          <w:tcPr>
            <w:tcW w:w="2273" w:type="dxa"/>
            <w:gridSpan w:val="2"/>
            <w:tcBorders>
              <w:top w:val="nil"/>
              <w:left w:val="nil"/>
              <w:bottom w:val="single" w:sz="4" w:space="0" w:color="A6A6A6"/>
              <w:right w:val="single" w:sz="4" w:space="0" w:color="A6A6A6"/>
            </w:tcBorders>
            <w:shd w:val="clear" w:color="000000" w:fill="D6EED2"/>
            <w:vAlign w:val="center"/>
            <w:hideMark/>
          </w:tcPr>
          <w:p w14:paraId="3CE6B6F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VICSES</w:t>
            </w:r>
          </w:p>
        </w:tc>
        <w:tc>
          <w:tcPr>
            <w:tcW w:w="1134" w:type="dxa"/>
            <w:tcBorders>
              <w:top w:val="nil"/>
              <w:left w:val="nil"/>
              <w:bottom w:val="single" w:sz="4" w:space="0" w:color="A6A6A6"/>
              <w:right w:val="single" w:sz="4" w:space="0" w:color="A6A6A6"/>
            </w:tcBorders>
            <w:shd w:val="clear" w:color="000000" w:fill="D6EED2"/>
            <w:vAlign w:val="center"/>
            <w:hideMark/>
          </w:tcPr>
          <w:p w14:paraId="7A06CCF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Loddon Shire</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71F3183E"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Include operational rules for Lake Boort in the Loddon MFEP.</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5F5F8FD"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85DBC22"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5F071CFF"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r w:rsidR="00EE3E74" w:rsidRPr="00EE3E74" w14:paraId="0E14F400" w14:textId="77777777" w:rsidTr="00720134">
        <w:trPr>
          <w:gridAfter w:val="1"/>
          <w:wAfter w:w="74" w:type="dxa"/>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532450C8"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NG.501</w:t>
            </w:r>
          </w:p>
        </w:tc>
        <w:tc>
          <w:tcPr>
            <w:tcW w:w="2273" w:type="dxa"/>
            <w:gridSpan w:val="2"/>
            <w:tcBorders>
              <w:top w:val="nil"/>
              <w:left w:val="nil"/>
              <w:bottom w:val="single" w:sz="4" w:space="0" w:color="A6A6A6"/>
              <w:right w:val="single" w:sz="4" w:space="0" w:color="A6A6A6"/>
            </w:tcBorders>
            <w:shd w:val="clear" w:color="000000" w:fill="D6EED2"/>
            <w:vAlign w:val="center"/>
            <w:hideMark/>
          </w:tcPr>
          <w:p w14:paraId="333BF0BC"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Northern Grampians Shire</w:t>
            </w:r>
          </w:p>
        </w:tc>
        <w:tc>
          <w:tcPr>
            <w:tcW w:w="1134" w:type="dxa"/>
            <w:tcBorders>
              <w:top w:val="nil"/>
              <w:left w:val="nil"/>
              <w:bottom w:val="single" w:sz="4" w:space="0" w:color="A6A6A6"/>
              <w:right w:val="single" w:sz="4" w:space="0" w:color="A6A6A6"/>
            </w:tcBorders>
            <w:shd w:val="clear" w:color="000000" w:fill="D6EED2"/>
            <w:vAlign w:val="center"/>
            <w:hideMark/>
          </w:tcPr>
          <w:p w14:paraId="1D8F1B3D"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6463" w:type="dxa"/>
            <w:gridSpan w:val="2"/>
            <w:tcBorders>
              <w:top w:val="nil"/>
              <w:left w:val="nil"/>
              <w:bottom w:val="single" w:sz="4" w:space="0" w:color="A6A6A6"/>
              <w:right w:val="single" w:sz="4" w:space="0" w:color="A6A6A6"/>
            </w:tcBorders>
            <w:shd w:val="clear" w:color="000000" w:fill="D6EED2"/>
            <w:vAlign w:val="center"/>
            <w:hideMark/>
          </w:tcPr>
          <w:p w14:paraId="1614BCD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Investigate use of Lake Batyo Catyo for flood storage.</w:t>
            </w:r>
          </w:p>
        </w:tc>
        <w:tc>
          <w:tcPr>
            <w:tcW w:w="1083" w:type="dxa"/>
            <w:gridSpan w:val="2"/>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49C669B"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gridSpan w:val="2"/>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F19297D"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gridSpan w:val="2"/>
            <w:tcBorders>
              <w:top w:val="nil"/>
              <w:left w:val="nil"/>
              <w:bottom w:val="single" w:sz="4" w:space="0" w:color="A6A6A6"/>
              <w:right w:val="single" w:sz="4" w:space="0" w:color="A6A6A6"/>
            </w:tcBorders>
            <w:shd w:val="clear" w:color="000000" w:fill="D6EED2"/>
            <w:vAlign w:val="center"/>
            <w:hideMark/>
          </w:tcPr>
          <w:p w14:paraId="335990CE"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bl>
    <w:p w14:paraId="2DBDDC23" w14:textId="77777777" w:rsidR="00EE3E74" w:rsidRDefault="00EE3E74" w:rsidP="00EE3E74">
      <w:pPr>
        <w:rPr>
          <w:rFonts w:eastAsiaTheme="majorEastAsia"/>
        </w:rPr>
      </w:pPr>
    </w:p>
    <w:tbl>
      <w:tblPr>
        <w:tblW w:w="14088" w:type="dxa"/>
        <w:tblInd w:w="93" w:type="dxa"/>
        <w:tblLook w:val="04A0" w:firstRow="1" w:lastRow="0" w:firstColumn="1" w:lastColumn="0" w:noHBand="0" w:noVBand="1"/>
      </w:tblPr>
      <w:tblGrid>
        <w:gridCol w:w="952"/>
        <w:gridCol w:w="2273"/>
        <w:gridCol w:w="1134"/>
        <w:gridCol w:w="6463"/>
        <w:gridCol w:w="1083"/>
        <w:gridCol w:w="998"/>
        <w:gridCol w:w="1185"/>
      </w:tblGrid>
      <w:tr w:rsidR="00165208" w:rsidRPr="00EE3E74" w14:paraId="74F8B9E2" w14:textId="77777777" w:rsidTr="00165208">
        <w:trPr>
          <w:trHeight w:val="510"/>
        </w:trPr>
        <w:tc>
          <w:tcPr>
            <w:tcW w:w="14088"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1A16BA60" w14:textId="08B8BADF" w:rsidR="00165208" w:rsidRPr="00165208" w:rsidRDefault="00165208" w:rsidP="00165208">
            <w:pPr>
              <w:spacing w:before="0" w:after="0"/>
              <w:rPr>
                <w:rFonts w:ascii="Calibri" w:hAnsi="Calibri"/>
                <w:b/>
                <w:bCs/>
                <w:color w:val="000000"/>
                <w:sz w:val="28"/>
                <w:szCs w:val="28"/>
              </w:rPr>
            </w:pPr>
            <w:r w:rsidRPr="00BA510A">
              <w:rPr>
                <w:rFonts w:ascii="Calibri" w:hAnsi="Calibri"/>
                <w:b/>
                <w:bCs/>
                <w:color w:val="000000"/>
                <w:sz w:val="28"/>
                <w:szCs w:val="28"/>
              </w:rPr>
              <w:t>REGIONAL PRIORITY</w:t>
            </w:r>
            <w:r>
              <w:rPr>
                <w:rFonts w:ascii="Calibri" w:hAnsi="Calibri"/>
                <w:b/>
                <w:bCs/>
                <w:color w:val="000000"/>
                <w:sz w:val="28"/>
                <w:szCs w:val="28"/>
              </w:rPr>
              <w:t xml:space="preserve"> 6</w:t>
            </w:r>
            <w:r w:rsidRPr="00BA510A">
              <w:rPr>
                <w:rFonts w:ascii="Calibri" w:hAnsi="Calibri"/>
                <w:b/>
                <w:bCs/>
                <w:color w:val="000000"/>
                <w:sz w:val="28"/>
                <w:szCs w:val="28"/>
              </w:rPr>
              <w:t>: Clarify roles and responsibilities of agencies and individuals in floodplain management activities</w:t>
            </w:r>
          </w:p>
        </w:tc>
      </w:tr>
      <w:tr w:rsidR="00165208" w:rsidRPr="00EE3E74" w14:paraId="43A59B30" w14:textId="77777777" w:rsidTr="00210A06">
        <w:trPr>
          <w:trHeight w:val="510"/>
        </w:trPr>
        <w:tc>
          <w:tcPr>
            <w:tcW w:w="14088"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7C8A186C" w14:textId="77777777" w:rsidR="00165208" w:rsidRDefault="00165208" w:rsidP="00165208">
            <w:pPr>
              <w:spacing w:before="0" w:after="0"/>
              <w:rPr>
                <w:rFonts w:ascii="Calibri" w:hAnsi="Calibri"/>
                <w:bCs/>
                <w:i/>
                <w:color w:val="000000"/>
                <w:sz w:val="20"/>
                <w:szCs w:val="20"/>
              </w:rPr>
            </w:pPr>
            <w:r>
              <w:rPr>
                <w:rFonts w:ascii="Calibri" w:hAnsi="Calibri"/>
                <w:bCs/>
                <w:i/>
                <w:color w:val="000000"/>
                <w:sz w:val="20"/>
                <w:szCs w:val="20"/>
              </w:rPr>
              <w:t>Aligns with objective:</w:t>
            </w:r>
          </w:p>
          <w:p w14:paraId="6029EE3E" w14:textId="6C5B1681" w:rsidR="00165208" w:rsidRPr="00165208" w:rsidRDefault="00165208" w:rsidP="00165208">
            <w:pPr>
              <w:spacing w:before="0" w:after="0"/>
              <w:rPr>
                <w:rFonts w:ascii="Calibri" w:hAnsi="Calibri"/>
                <w:bCs/>
                <w:i/>
                <w:color w:val="000000"/>
                <w:sz w:val="20"/>
                <w:szCs w:val="20"/>
              </w:rPr>
            </w:pPr>
            <w:r>
              <w:rPr>
                <w:rFonts w:ascii="Calibri" w:hAnsi="Calibri"/>
                <w:b/>
                <w:bCs/>
                <w:i/>
                <w:color w:val="000000"/>
                <w:sz w:val="20"/>
                <w:szCs w:val="20"/>
              </w:rPr>
              <w:t>2. Reduce existing flood risk</w:t>
            </w:r>
            <w:r>
              <w:rPr>
                <w:rFonts w:ascii="Calibri" w:hAnsi="Calibri"/>
                <w:bCs/>
                <w:i/>
                <w:color w:val="000000"/>
                <w:sz w:val="20"/>
                <w:szCs w:val="20"/>
              </w:rPr>
              <w:t xml:space="preserve"> – by implementing and maintaining flood mitigation infrastructure</w:t>
            </w:r>
          </w:p>
        </w:tc>
      </w:tr>
      <w:tr w:rsidR="00EE3E74" w:rsidRPr="00EE3E74" w14:paraId="74153D7A" w14:textId="77777777" w:rsidTr="00EE3E74">
        <w:trPr>
          <w:trHeight w:val="510"/>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51ED9255" w14:textId="0849454A"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2139B53" w14:textId="7DF3D8BC"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653A8DD3" w14:textId="0ECE8EA0"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125FCD38" w14:textId="25423A03" w:rsidR="00EE3E74" w:rsidRPr="00EE3E74" w:rsidRDefault="00EE3E74" w:rsidP="00EE3E74">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00509099" w14:textId="78B84D2B" w:rsidR="00EE3E74" w:rsidRPr="00EE3E74" w:rsidRDefault="00EE3E74" w:rsidP="00EE3E74">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DC7FA5A" w14:textId="517560C8" w:rsidR="00EE3E74" w:rsidRPr="00EE3E74" w:rsidRDefault="00EE3E74" w:rsidP="00EE3E74">
            <w:pPr>
              <w:spacing w:before="0" w:after="0"/>
              <w:jc w:val="center"/>
              <w:rPr>
                <w:rFonts w:ascii="Calibri" w:hAnsi="Calibri"/>
                <w:sz w:val="20"/>
                <w:szCs w:val="20"/>
              </w:rPr>
            </w:pPr>
            <w:r w:rsidRPr="00E321AF">
              <w:rPr>
                <w:rFonts w:ascii="Calibri" w:hAnsi="Calibri"/>
                <w:b/>
                <w:sz w:val="20"/>
                <w:szCs w:val="20"/>
              </w:rPr>
              <w:t>Priority</w:t>
            </w:r>
          </w:p>
        </w:tc>
        <w:tc>
          <w:tcPr>
            <w:tcW w:w="1185"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6BDC0E15" w14:textId="1F0EC3BB" w:rsidR="00EE3E74" w:rsidRPr="00EE3E74" w:rsidRDefault="00EE3E74" w:rsidP="00EE3E74">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EE3E74" w:rsidRPr="00EE3E74" w14:paraId="402CB3A9" w14:textId="77777777" w:rsidTr="00EE3E74">
        <w:trPr>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147CE171"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R.601</w:t>
            </w:r>
          </w:p>
        </w:tc>
        <w:tc>
          <w:tcPr>
            <w:tcW w:w="2273" w:type="dxa"/>
            <w:tcBorders>
              <w:top w:val="single" w:sz="4" w:space="0" w:color="A6A6A6"/>
              <w:left w:val="nil"/>
              <w:bottom w:val="single" w:sz="4" w:space="0" w:color="A6A6A6"/>
              <w:right w:val="single" w:sz="4" w:space="0" w:color="A6A6A6"/>
            </w:tcBorders>
            <w:shd w:val="clear" w:color="000000" w:fill="D6EED2"/>
            <w:vAlign w:val="center"/>
            <w:hideMark/>
          </w:tcPr>
          <w:p w14:paraId="15E17290"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NCCMA</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04F4AEDF"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LGAs, VICSES, Water Corps</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39E54919" w14:textId="77777777" w:rsidR="00EE3E74" w:rsidRPr="00EE3E74" w:rsidRDefault="00EE3E74" w:rsidP="00EE3E74">
            <w:pPr>
              <w:spacing w:before="0" w:after="0"/>
              <w:rPr>
                <w:rFonts w:ascii="Calibri" w:hAnsi="Calibri"/>
                <w:color w:val="000000"/>
                <w:sz w:val="20"/>
                <w:szCs w:val="20"/>
              </w:rPr>
            </w:pPr>
            <w:r w:rsidRPr="00EE3E74">
              <w:rPr>
                <w:rFonts w:ascii="Calibri" w:hAnsi="Calibri"/>
                <w:color w:val="000000"/>
                <w:sz w:val="20"/>
                <w:szCs w:val="20"/>
              </w:rPr>
              <w:t>Develop communication plan and promotional material for the education of LGAs, authorities and individuals on floodplain and waterway management policies, accountabilities and actions.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2C3224BE"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AB84CA4" w14:textId="77777777" w:rsidR="00EE3E74" w:rsidRPr="00EE3E74" w:rsidRDefault="00EE3E74" w:rsidP="00EE3E74">
            <w:pPr>
              <w:spacing w:before="0" w:after="0"/>
              <w:jc w:val="center"/>
              <w:rPr>
                <w:rFonts w:ascii="Calibri" w:hAnsi="Calibri"/>
                <w:sz w:val="20"/>
                <w:szCs w:val="20"/>
              </w:rPr>
            </w:pPr>
            <w:r w:rsidRPr="00EE3E74">
              <w:rPr>
                <w:rFonts w:ascii="Calibri" w:hAnsi="Calibri"/>
                <w:sz w:val="20"/>
                <w:szCs w:val="20"/>
              </w:rPr>
              <w:t>High</w:t>
            </w:r>
          </w:p>
        </w:tc>
        <w:tc>
          <w:tcPr>
            <w:tcW w:w="1185" w:type="dxa"/>
            <w:tcBorders>
              <w:top w:val="single" w:sz="4" w:space="0" w:color="A6A6A6"/>
              <w:left w:val="nil"/>
              <w:bottom w:val="single" w:sz="4" w:space="0" w:color="A6A6A6"/>
              <w:right w:val="single" w:sz="4" w:space="0" w:color="A6A6A6"/>
            </w:tcBorders>
            <w:shd w:val="clear" w:color="000000" w:fill="D6EED2"/>
            <w:vAlign w:val="center"/>
            <w:hideMark/>
          </w:tcPr>
          <w:p w14:paraId="2B60EB39" w14:textId="77777777" w:rsidR="00EE3E74" w:rsidRPr="00EE3E74" w:rsidRDefault="00EE3E74" w:rsidP="00EE3E74">
            <w:pPr>
              <w:spacing w:before="0" w:after="0"/>
              <w:jc w:val="center"/>
              <w:rPr>
                <w:rFonts w:ascii="Calibri" w:hAnsi="Calibri"/>
                <w:color w:val="000000"/>
                <w:sz w:val="20"/>
                <w:szCs w:val="20"/>
              </w:rPr>
            </w:pPr>
            <w:r w:rsidRPr="00EE3E74">
              <w:rPr>
                <w:rFonts w:ascii="Calibri" w:hAnsi="Calibri"/>
                <w:color w:val="000000"/>
                <w:sz w:val="20"/>
                <w:szCs w:val="20"/>
              </w:rPr>
              <w:t>1-3 years</w:t>
            </w:r>
          </w:p>
        </w:tc>
      </w:tr>
    </w:tbl>
    <w:p w14:paraId="7A7676F0" w14:textId="77777777" w:rsidR="00EE3E74" w:rsidRDefault="00EE3E74" w:rsidP="00EE3E74">
      <w:pPr>
        <w:rPr>
          <w:rFonts w:eastAsiaTheme="majorEastAsia"/>
        </w:rPr>
      </w:pPr>
    </w:p>
    <w:p w14:paraId="50F4CFAF" w14:textId="4537D892" w:rsidR="00165208" w:rsidRDefault="00165208">
      <w:pPr>
        <w:spacing w:before="0" w:after="200" w:line="276" w:lineRule="auto"/>
        <w:rPr>
          <w:rFonts w:eastAsiaTheme="majorEastAsia"/>
        </w:rPr>
      </w:pPr>
      <w:r>
        <w:rPr>
          <w:rFonts w:eastAsiaTheme="majorEastAsia"/>
        </w:rPr>
        <w:br w:type="page"/>
      </w:r>
    </w:p>
    <w:tbl>
      <w:tblPr>
        <w:tblW w:w="14088" w:type="dxa"/>
        <w:tblInd w:w="93" w:type="dxa"/>
        <w:tblLook w:val="04A0" w:firstRow="1" w:lastRow="0" w:firstColumn="1" w:lastColumn="0" w:noHBand="0" w:noVBand="1"/>
      </w:tblPr>
      <w:tblGrid>
        <w:gridCol w:w="952"/>
        <w:gridCol w:w="2273"/>
        <w:gridCol w:w="1134"/>
        <w:gridCol w:w="6463"/>
        <w:gridCol w:w="1083"/>
        <w:gridCol w:w="998"/>
        <w:gridCol w:w="1185"/>
      </w:tblGrid>
      <w:tr w:rsidR="00165208" w:rsidRPr="00165208" w14:paraId="039E4496" w14:textId="77777777" w:rsidTr="00165208">
        <w:trPr>
          <w:trHeight w:val="510"/>
        </w:trPr>
        <w:tc>
          <w:tcPr>
            <w:tcW w:w="14088"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16C44BD7" w14:textId="52286AB6" w:rsidR="00165208" w:rsidRPr="00165208" w:rsidRDefault="00165208" w:rsidP="00165208">
            <w:pPr>
              <w:spacing w:before="0" w:after="0"/>
              <w:rPr>
                <w:rFonts w:ascii="Calibri" w:hAnsi="Calibri"/>
                <w:b/>
                <w:bCs/>
                <w:color w:val="000000"/>
                <w:sz w:val="28"/>
                <w:szCs w:val="28"/>
              </w:rPr>
            </w:pPr>
            <w:r w:rsidRPr="00BA510A">
              <w:rPr>
                <w:rFonts w:ascii="Calibri" w:hAnsi="Calibri"/>
                <w:b/>
                <w:bCs/>
                <w:color w:val="000000"/>
                <w:sz w:val="28"/>
                <w:szCs w:val="28"/>
              </w:rPr>
              <w:lastRenderedPageBreak/>
              <w:t>REGIONAL PRIORITY</w:t>
            </w:r>
            <w:r>
              <w:rPr>
                <w:rFonts w:ascii="Calibri" w:hAnsi="Calibri"/>
                <w:b/>
                <w:bCs/>
                <w:color w:val="000000"/>
                <w:sz w:val="28"/>
                <w:szCs w:val="28"/>
              </w:rPr>
              <w:t xml:space="preserve"> 7</w:t>
            </w:r>
            <w:r w:rsidRPr="00BA510A">
              <w:rPr>
                <w:rFonts w:ascii="Calibri" w:hAnsi="Calibri"/>
                <w:b/>
                <w:bCs/>
                <w:color w:val="000000"/>
                <w:sz w:val="28"/>
                <w:szCs w:val="28"/>
              </w:rPr>
              <w:t>: Incorporate Traditional Owner knowledge into floodplain management activities</w:t>
            </w:r>
          </w:p>
        </w:tc>
      </w:tr>
      <w:tr w:rsidR="00165208" w:rsidRPr="00165208" w14:paraId="507837DE" w14:textId="77777777" w:rsidTr="00210A06">
        <w:trPr>
          <w:trHeight w:val="510"/>
        </w:trPr>
        <w:tc>
          <w:tcPr>
            <w:tcW w:w="14088"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615BEEB9" w14:textId="77777777" w:rsidR="00165208" w:rsidRDefault="00165208" w:rsidP="00165208">
            <w:pPr>
              <w:spacing w:before="0" w:after="0"/>
              <w:rPr>
                <w:rFonts w:ascii="Calibri" w:hAnsi="Calibri"/>
                <w:bCs/>
                <w:i/>
                <w:color w:val="000000"/>
                <w:sz w:val="20"/>
                <w:szCs w:val="20"/>
              </w:rPr>
            </w:pPr>
            <w:r>
              <w:rPr>
                <w:rFonts w:ascii="Calibri" w:hAnsi="Calibri"/>
                <w:bCs/>
                <w:i/>
                <w:color w:val="000000"/>
                <w:sz w:val="20"/>
                <w:szCs w:val="20"/>
              </w:rPr>
              <w:t>Aligns with objectives:</w:t>
            </w:r>
          </w:p>
          <w:p w14:paraId="1EE21171" w14:textId="77777777" w:rsidR="00165208" w:rsidRPr="00BA510A" w:rsidRDefault="00165208" w:rsidP="00165208">
            <w:pPr>
              <w:spacing w:before="0" w:after="0"/>
              <w:rPr>
                <w:rFonts w:ascii="Calibri" w:hAnsi="Calibri"/>
                <w:bCs/>
                <w:i/>
                <w:color w:val="000000"/>
                <w:sz w:val="20"/>
                <w:szCs w:val="20"/>
              </w:rPr>
            </w:pPr>
            <w:r>
              <w:rPr>
                <w:rFonts w:ascii="Calibri" w:hAnsi="Calibri"/>
                <w:b/>
                <w:bCs/>
                <w:i/>
                <w:color w:val="000000"/>
                <w:sz w:val="20"/>
                <w:szCs w:val="20"/>
              </w:rPr>
              <w:t>1. Build resilient communities</w:t>
            </w:r>
            <w:r>
              <w:rPr>
                <w:rFonts w:ascii="Calibri" w:hAnsi="Calibri"/>
                <w:bCs/>
                <w:i/>
                <w:color w:val="000000"/>
                <w:sz w:val="20"/>
                <w:szCs w:val="20"/>
              </w:rPr>
              <w:t xml:space="preserve"> – through collating and sharing flood risk information</w:t>
            </w:r>
          </w:p>
          <w:p w14:paraId="5C3DF8A2" w14:textId="30BDD70D" w:rsidR="00165208" w:rsidRPr="00165208" w:rsidRDefault="00165208" w:rsidP="00165208">
            <w:pPr>
              <w:spacing w:before="0" w:after="0"/>
              <w:rPr>
                <w:rFonts w:ascii="Calibri" w:hAnsi="Calibri"/>
                <w:bCs/>
                <w:i/>
                <w:color w:val="000000"/>
                <w:sz w:val="20"/>
                <w:szCs w:val="20"/>
              </w:rPr>
            </w:pPr>
            <w:r>
              <w:rPr>
                <w:rFonts w:ascii="Calibri" w:hAnsi="Calibri"/>
                <w:b/>
                <w:bCs/>
                <w:i/>
                <w:color w:val="000000"/>
                <w:sz w:val="20"/>
                <w:szCs w:val="20"/>
              </w:rPr>
              <w:t>4. Manage residual risk</w:t>
            </w:r>
            <w:r>
              <w:rPr>
                <w:rFonts w:ascii="Calibri" w:hAnsi="Calibri"/>
                <w:bCs/>
                <w:i/>
                <w:color w:val="000000"/>
                <w:sz w:val="20"/>
                <w:szCs w:val="20"/>
              </w:rPr>
              <w:t xml:space="preserve"> – by improving and coordinating flood warning and response arrangements</w:t>
            </w:r>
          </w:p>
        </w:tc>
      </w:tr>
      <w:tr w:rsidR="00165208" w:rsidRPr="00165208" w14:paraId="3B439A4C" w14:textId="77777777" w:rsidTr="00165208">
        <w:trPr>
          <w:trHeight w:val="510"/>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6DFFD919" w14:textId="2736D28F"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0B38963C" w14:textId="7D387E01"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14E842E8" w14:textId="7B46E632"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D5B8038" w14:textId="69F9F37D"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A52B831" w14:textId="34FEEED5" w:rsidR="00165208" w:rsidRPr="00165208" w:rsidRDefault="00165208" w:rsidP="00165208">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4270ED18" w14:textId="331D34DA" w:rsidR="00165208" w:rsidRPr="00165208" w:rsidRDefault="00165208" w:rsidP="00165208">
            <w:pPr>
              <w:spacing w:before="0" w:after="0"/>
              <w:jc w:val="center"/>
              <w:rPr>
                <w:rFonts w:ascii="Calibri" w:hAnsi="Calibri"/>
                <w:sz w:val="20"/>
                <w:szCs w:val="20"/>
              </w:rPr>
            </w:pPr>
            <w:r w:rsidRPr="00E321AF">
              <w:rPr>
                <w:rFonts w:ascii="Calibri" w:hAnsi="Calibri"/>
                <w:b/>
                <w:sz w:val="20"/>
                <w:szCs w:val="20"/>
              </w:rPr>
              <w:t>Priority</w:t>
            </w:r>
          </w:p>
        </w:tc>
        <w:tc>
          <w:tcPr>
            <w:tcW w:w="1185"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01447B87" w14:textId="02815003" w:rsidR="00165208" w:rsidRPr="00165208" w:rsidRDefault="00165208" w:rsidP="00165208">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165208" w:rsidRPr="00165208" w14:paraId="406342C6" w14:textId="77777777" w:rsidTr="00165208">
        <w:trPr>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734CD830"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R.701</w:t>
            </w:r>
          </w:p>
        </w:tc>
        <w:tc>
          <w:tcPr>
            <w:tcW w:w="2273" w:type="dxa"/>
            <w:tcBorders>
              <w:top w:val="single" w:sz="4" w:space="0" w:color="A6A6A6"/>
              <w:left w:val="nil"/>
              <w:bottom w:val="single" w:sz="4" w:space="0" w:color="A6A6A6"/>
              <w:right w:val="single" w:sz="4" w:space="0" w:color="A6A6A6"/>
            </w:tcBorders>
            <w:shd w:val="clear" w:color="000000" w:fill="D6EED2"/>
            <w:vAlign w:val="center"/>
            <w:hideMark/>
          </w:tcPr>
          <w:p w14:paraId="660E9DFD"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VICSES</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59CFCE65"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LGAs, CMA</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142DF09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Incorporate Traditional Owner knowledge into Municipal Flood Emergency Management Plans.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41732938"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7A011FCF"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single" w:sz="4" w:space="0" w:color="A6A6A6"/>
              <w:left w:val="nil"/>
              <w:bottom w:val="single" w:sz="4" w:space="0" w:color="A6A6A6"/>
              <w:right w:val="single" w:sz="4" w:space="0" w:color="A6A6A6"/>
            </w:tcBorders>
            <w:shd w:val="clear" w:color="000000" w:fill="D6EED2"/>
            <w:vAlign w:val="center"/>
            <w:hideMark/>
          </w:tcPr>
          <w:p w14:paraId="182E3992"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1-3 years</w:t>
            </w:r>
          </w:p>
        </w:tc>
      </w:tr>
      <w:tr w:rsidR="00165208" w:rsidRPr="00165208" w14:paraId="2CC17682" w14:textId="77777777" w:rsidTr="00165208">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3B056A4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R.702</w:t>
            </w:r>
          </w:p>
        </w:tc>
        <w:tc>
          <w:tcPr>
            <w:tcW w:w="2273" w:type="dxa"/>
            <w:tcBorders>
              <w:top w:val="nil"/>
              <w:left w:val="nil"/>
              <w:bottom w:val="single" w:sz="4" w:space="0" w:color="A6A6A6"/>
              <w:right w:val="single" w:sz="4" w:space="0" w:color="A6A6A6"/>
            </w:tcBorders>
            <w:shd w:val="clear" w:color="000000" w:fill="D6EED2"/>
            <w:vAlign w:val="center"/>
            <w:hideMark/>
          </w:tcPr>
          <w:p w14:paraId="59CA7F5B"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NCCMA</w:t>
            </w:r>
          </w:p>
        </w:tc>
        <w:tc>
          <w:tcPr>
            <w:tcW w:w="1134" w:type="dxa"/>
            <w:tcBorders>
              <w:top w:val="nil"/>
              <w:left w:val="nil"/>
              <w:bottom w:val="single" w:sz="4" w:space="0" w:color="A6A6A6"/>
              <w:right w:val="single" w:sz="4" w:space="0" w:color="A6A6A6"/>
            </w:tcBorders>
            <w:shd w:val="clear" w:color="000000" w:fill="D6EED2"/>
            <w:vAlign w:val="center"/>
            <w:hideMark/>
          </w:tcPr>
          <w:p w14:paraId="488498EE"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21EBB84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Develop regional guidelines for how to include Traditional Owner interests and knowledge into flood emergency and planning response.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B086EA0"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3D88E83C"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4842263B"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1-3 years</w:t>
            </w:r>
          </w:p>
        </w:tc>
      </w:tr>
    </w:tbl>
    <w:p w14:paraId="55486E1E" w14:textId="5B1A4380" w:rsidR="009D49FA" w:rsidRDefault="009D49FA">
      <w:pPr>
        <w:spacing w:before="0" w:line="276" w:lineRule="auto"/>
        <w:rPr>
          <w:rFonts w:ascii="Arial" w:eastAsiaTheme="majorEastAsia" w:hAnsi="Arial" w:cs="Arial"/>
          <w:bCs/>
          <w:color w:val="4F81BD" w:themeColor="accent1"/>
          <w:sz w:val="26"/>
          <w:szCs w:val="26"/>
        </w:rPr>
      </w:pPr>
    </w:p>
    <w:tbl>
      <w:tblPr>
        <w:tblW w:w="14088" w:type="dxa"/>
        <w:tblInd w:w="93" w:type="dxa"/>
        <w:tblLook w:val="04A0" w:firstRow="1" w:lastRow="0" w:firstColumn="1" w:lastColumn="0" w:noHBand="0" w:noVBand="1"/>
      </w:tblPr>
      <w:tblGrid>
        <w:gridCol w:w="952"/>
        <w:gridCol w:w="2273"/>
        <w:gridCol w:w="1134"/>
        <w:gridCol w:w="6463"/>
        <w:gridCol w:w="1083"/>
        <w:gridCol w:w="998"/>
        <w:gridCol w:w="1185"/>
      </w:tblGrid>
      <w:tr w:rsidR="00165208" w:rsidRPr="00165208" w14:paraId="63C0DD37" w14:textId="77777777" w:rsidTr="00165208">
        <w:trPr>
          <w:trHeight w:val="510"/>
          <w:tblHeader/>
        </w:trPr>
        <w:tc>
          <w:tcPr>
            <w:tcW w:w="14088"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44A40782" w14:textId="55B37CF0" w:rsidR="00165208" w:rsidRPr="00165208" w:rsidRDefault="00165208" w:rsidP="00165208">
            <w:pPr>
              <w:spacing w:before="0" w:after="0"/>
              <w:rPr>
                <w:rFonts w:ascii="Calibri" w:hAnsi="Calibri"/>
                <w:color w:val="000000"/>
                <w:sz w:val="20"/>
                <w:szCs w:val="20"/>
              </w:rPr>
            </w:pPr>
            <w:r w:rsidRPr="00BA510A">
              <w:rPr>
                <w:rFonts w:ascii="Calibri" w:hAnsi="Calibri"/>
                <w:b/>
                <w:bCs/>
                <w:color w:val="000000"/>
                <w:sz w:val="28"/>
                <w:szCs w:val="28"/>
              </w:rPr>
              <w:t>REGIONAL PRIORITY</w:t>
            </w:r>
            <w:r>
              <w:rPr>
                <w:rFonts w:ascii="Calibri" w:hAnsi="Calibri"/>
                <w:b/>
                <w:bCs/>
                <w:color w:val="000000"/>
                <w:sz w:val="28"/>
                <w:szCs w:val="28"/>
              </w:rPr>
              <w:t xml:space="preserve"> 8</w:t>
            </w:r>
            <w:r w:rsidRPr="00BA510A">
              <w:rPr>
                <w:rFonts w:ascii="Calibri" w:hAnsi="Calibri"/>
                <w:b/>
                <w:bCs/>
                <w:color w:val="000000"/>
                <w:sz w:val="28"/>
                <w:szCs w:val="28"/>
              </w:rPr>
              <w:t>: Develop and maintain flood-safe</w:t>
            </w:r>
            <w:r>
              <w:rPr>
                <w:rFonts w:ascii="Calibri" w:hAnsi="Calibri"/>
                <w:b/>
                <w:bCs/>
                <w:color w:val="000000"/>
                <w:sz w:val="28"/>
                <w:szCs w:val="28"/>
              </w:rPr>
              <w:t xml:space="preserve"> (i.e. low hazard)</w:t>
            </w:r>
            <w:r w:rsidRPr="00BA510A">
              <w:rPr>
                <w:rFonts w:ascii="Calibri" w:hAnsi="Calibri"/>
                <w:b/>
                <w:bCs/>
                <w:color w:val="000000"/>
                <w:sz w:val="28"/>
                <w:szCs w:val="28"/>
              </w:rPr>
              <w:t xml:space="preserve"> arterial transport routes</w:t>
            </w:r>
          </w:p>
        </w:tc>
      </w:tr>
      <w:tr w:rsidR="00165208" w:rsidRPr="00165208" w14:paraId="280375EE" w14:textId="77777777" w:rsidTr="00165208">
        <w:trPr>
          <w:trHeight w:val="510"/>
          <w:tblHeader/>
        </w:trPr>
        <w:tc>
          <w:tcPr>
            <w:tcW w:w="14088"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48BF7755" w14:textId="77777777" w:rsidR="00165208" w:rsidRDefault="00165208" w:rsidP="00165208">
            <w:pPr>
              <w:spacing w:before="0" w:after="0"/>
              <w:rPr>
                <w:rFonts w:ascii="Calibri" w:hAnsi="Calibri"/>
                <w:bCs/>
                <w:i/>
                <w:color w:val="000000"/>
                <w:sz w:val="20"/>
                <w:szCs w:val="20"/>
              </w:rPr>
            </w:pPr>
            <w:r>
              <w:rPr>
                <w:rFonts w:ascii="Calibri" w:hAnsi="Calibri"/>
                <w:bCs/>
                <w:i/>
                <w:color w:val="000000"/>
                <w:sz w:val="20"/>
                <w:szCs w:val="20"/>
              </w:rPr>
              <w:t>Aligns with objectives:</w:t>
            </w:r>
          </w:p>
          <w:p w14:paraId="7451D503" w14:textId="77777777" w:rsidR="00165208" w:rsidRPr="00650C78" w:rsidRDefault="00165208" w:rsidP="00165208">
            <w:pPr>
              <w:spacing w:before="0" w:after="0"/>
              <w:rPr>
                <w:rFonts w:ascii="Calibri" w:hAnsi="Calibri"/>
                <w:bCs/>
                <w:i/>
                <w:color w:val="000000"/>
                <w:sz w:val="20"/>
                <w:szCs w:val="20"/>
              </w:rPr>
            </w:pPr>
            <w:r>
              <w:rPr>
                <w:rFonts w:ascii="Calibri" w:hAnsi="Calibri"/>
                <w:b/>
                <w:bCs/>
                <w:i/>
                <w:color w:val="000000"/>
                <w:sz w:val="20"/>
                <w:szCs w:val="20"/>
              </w:rPr>
              <w:t>1. Build resilient communities</w:t>
            </w:r>
            <w:r>
              <w:rPr>
                <w:rFonts w:ascii="Calibri" w:hAnsi="Calibri"/>
                <w:bCs/>
                <w:i/>
                <w:color w:val="000000"/>
                <w:sz w:val="20"/>
                <w:szCs w:val="20"/>
              </w:rPr>
              <w:t xml:space="preserve"> – through collating and sharing flood risk information</w:t>
            </w:r>
          </w:p>
          <w:p w14:paraId="5E74202E" w14:textId="164941AF" w:rsidR="00165208" w:rsidRPr="00165208" w:rsidRDefault="00165208" w:rsidP="00165208">
            <w:pPr>
              <w:spacing w:before="0" w:after="0"/>
              <w:rPr>
                <w:rFonts w:ascii="Calibri" w:hAnsi="Calibri"/>
                <w:bCs/>
                <w:i/>
                <w:color w:val="000000"/>
                <w:sz w:val="20"/>
                <w:szCs w:val="20"/>
              </w:rPr>
            </w:pPr>
            <w:r>
              <w:rPr>
                <w:rFonts w:ascii="Calibri" w:hAnsi="Calibri"/>
                <w:b/>
                <w:bCs/>
                <w:i/>
                <w:color w:val="000000"/>
                <w:sz w:val="20"/>
                <w:szCs w:val="20"/>
              </w:rPr>
              <w:t>2. Reduce existing risk</w:t>
            </w:r>
            <w:r>
              <w:rPr>
                <w:rFonts w:ascii="Calibri" w:hAnsi="Calibri"/>
                <w:bCs/>
                <w:i/>
                <w:color w:val="000000"/>
                <w:sz w:val="20"/>
                <w:szCs w:val="20"/>
              </w:rPr>
              <w:t xml:space="preserve"> – by implementing and maintaining flood mitigation infrastructure</w:t>
            </w:r>
          </w:p>
        </w:tc>
      </w:tr>
      <w:tr w:rsidR="00165208" w:rsidRPr="00165208" w14:paraId="6FD762AB" w14:textId="77777777" w:rsidTr="00165208">
        <w:trPr>
          <w:trHeight w:val="510"/>
          <w:tblHeader/>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46138E05" w14:textId="36CA940D"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773C3D11" w14:textId="149E9A9B"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5CFF9A8D" w14:textId="239DE4A8"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54D90A48" w14:textId="7B59CB48" w:rsidR="00165208" w:rsidRPr="00165208" w:rsidRDefault="00165208" w:rsidP="00165208">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56C5E0D" w14:textId="3ED88995" w:rsidR="00165208" w:rsidRPr="00165208" w:rsidRDefault="00165208" w:rsidP="00165208">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4960CFCB" w14:textId="1422FFDC" w:rsidR="00165208" w:rsidRPr="00165208" w:rsidRDefault="00165208" w:rsidP="00165208">
            <w:pPr>
              <w:spacing w:before="0" w:after="0"/>
              <w:jc w:val="center"/>
              <w:rPr>
                <w:rFonts w:ascii="Calibri" w:hAnsi="Calibri"/>
                <w:sz w:val="20"/>
                <w:szCs w:val="20"/>
              </w:rPr>
            </w:pPr>
            <w:r w:rsidRPr="00E321AF">
              <w:rPr>
                <w:rFonts w:ascii="Calibri" w:hAnsi="Calibri"/>
                <w:b/>
                <w:sz w:val="20"/>
                <w:szCs w:val="20"/>
              </w:rPr>
              <w:t>Priority</w:t>
            </w:r>
          </w:p>
        </w:tc>
        <w:tc>
          <w:tcPr>
            <w:tcW w:w="1185"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2108BFE" w14:textId="1DBE4F86" w:rsidR="00165208" w:rsidRPr="00165208" w:rsidRDefault="00165208" w:rsidP="00165208">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165208" w:rsidRPr="00165208" w14:paraId="0BB10659" w14:textId="77777777" w:rsidTr="00165208">
        <w:trPr>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60B6DA97"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R.801</w:t>
            </w:r>
          </w:p>
        </w:tc>
        <w:tc>
          <w:tcPr>
            <w:tcW w:w="2273" w:type="dxa"/>
            <w:tcBorders>
              <w:top w:val="single" w:sz="4" w:space="0" w:color="A6A6A6"/>
              <w:left w:val="nil"/>
              <w:bottom w:val="single" w:sz="4" w:space="0" w:color="A6A6A6"/>
              <w:right w:val="single" w:sz="4" w:space="0" w:color="A6A6A6"/>
            </w:tcBorders>
            <w:shd w:val="clear" w:color="000000" w:fill="D6EED2"/>
            <w:vAlign w:val="center"/>
            <w:hideMark/>
          </w:tcPr>
          <w:p w14:paraId="61ECCC16"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VicRoads/VicTrack</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545E6426"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LGAs</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4434DED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Identify key access routes between townships to determine priorities for road upgrades.</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B54F009"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48969A1"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single" w:sz="4" w:space="0" w:color="A6A6A6"/>
              <w:left w:val="nil"/>
              <w:bottom w:val="single" w:sz="4" w:space="0" w:color="A6A6A6"/>
              <w:right w:val="single" w:sz="4" w:space="0" w:color="A6A6A6"/>
            </w:tcBorders>
            <w:shd w:val="clear" w:color="000000" w:fill="D6EED2"/>
            <w:vAlign w:val="center"/>
            <w:hideMark/>
          </w:tcPr>
          <w:p w14:paraId="66A60F97"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1-3 years</w:t>
            </w:r>
          </w:p>
        </w:tc>
      </w:tr>
      <w:tr w:rsidR="00165208" w:rsidRPr="00165208" w14:paraId="1129849A" w14:textId="77777777" w:rsidTr="00803E5B">
        <w:trPr>
          <w:trHeight w:val="30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14D4CCA"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B.801</w:t>
            </w:r>
          </w:p>
        </w:tc>
        <w:tc>
          <w:tcPr>
            <w:tcW w:w="2273" w:type="dxa"/>
            <w:tcBorders>
              <w:top w:val="nil"/>
              <w:left w:val="nil"/>
              <w:bottom w:val="single" w:sz="4" w:space="0" w:color="A6A6A6"/>
              <w:right w:val="single" w:sz="4" w:space="0" w:color="A6A6A6"/>
            </w:tcBorders>
            <w:shd w:val="clear" w:color="000000" w:fill="D6EED2"/>
            <w:vAlign w:val="center"/>
            <w:hideMark/>
          </w:tcPr>
          <w:p w14:paraId="2D87ADA9"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VicRoads</w:t>
            </w:r>
          </w:p>
        </w:tc>
        <w:tc>
          <w:tcPr>
            <w:tcW w:w="1134" w:type="dxa"/>
            <w:tcBorders>
              <w:top w:val="nil"/>
              <w:left w:val="nil"/>
              <w:bottom w:val="single" w:sz="4" w:space="0" w:color="A6A6A6"/>
              <w:right w:val="single" w:sz="4" w:space="0" w:color="A6A6A6"/>
            </w:tcBorders>
            <w:shd w:val="clear" w:color="000000" w:fill="D6EED2"/>
            <w:vAlign w:val="center"/>
            <w:hideMark/>
          </w:tcPr>
          <w:p w14:paraId="491E02C9"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Buloke Shire</w:t>
            </w:r>
          </w:p>
        </w:tc>
        <w:tc>
          <w:tcPr>
            <w:tcW w:w="6463" w:type="dxa"/>
            <w:tcBorders>
              <w:top w:val="nil"/>
              <w:left w:val="nil"/>
              <w:bottom w:val="single" w:sz="4" w:space="0" w:color="A6A6A6"/>
              <w:right w:val="single" w:sz="4" w:space="0" w:color="A6A6A6"/>
            </w:tcBorders>
            <w:shd w:val="clear" w:color="000000" w:fill="D6EED2"/>
            <w:vAlign w:val="center"/>
            <w:hideMark/>
          </w:tcPr>
          <w:p w14:paraId="1F5DC36C"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Construct major culvert at Calder Highway floodway over Yeungroon Creek.</w:t>
            </w:r>
          </w:p>
        </w:tc>
        <w:tc>
          <w:tcPr>
            <w:tcW w:w="1083" w:type="dxa"/>
            <w:tcBorders>
              <w:top w:val="single" w:sz="4" w:space="0" w:color="A6A6A6"/>
              <w:left w:val="single" w:sz="4" w:space="0" w:color="A6A6A6"/>
              <w:bottom w:val="single" w:sz="4" w:space="0" w:color="A6A6A6"/>
              <w:right w:val="single" w:sz="4" w:space="0" w:color="A6A6A6"/>
            </w:tcBorders>
            <w:shd w:val="clear" w:color="auto" w:fill="FF7C80"/>
            <w:vAlign w:val="center"/>
            <w:hideMark/>
          </w:tcPr>
          <w:p w14:paraId="6B1EB703"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145FD173"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3AF2D6DC"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4-6 years</w:t>
            </w:r>
          </w:p>
        </w:tc>
      </w:tr>
      <w:tr w:rsidR="00165208" w:rsidRPr="00165208" w14:paraId="2A54ADA4" w14:textId="77777777" w:rsidTr="00165208">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0D0B0C9"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CG.801</w:t>
            </w:r>
          </w:p>
        </w:tc>
        <w:tc>
          <w:tcPr>
            <w:tcW w:w="2273" w:type="dxa"/>
            <w:tcBorders>
              <w:top w:val="nil"/>
              <w:left w:val="nil"/>
              <w:bottom w:val="single" w:sz="4" w:space="0" w:color="A6A6A6"/>
              <w:right w:val="single" w:sz="4" w:space="0" w:color="A6A6A6"/>
            </w:tcBorders>
            <w:shd w:val="clear" w:color="000000" w:fill="D6EED2"/>
            <w:vAlign w:val="center"/>
            <w:hideMark/>
          </w:tcPr>
          <w:p w14:paraId="611AC245"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5A9BB43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VicRoads</w:t>
            </w:r>
          </w:p>
        </w:tc>
        <w:tc>
          <w:tcPr>
            <w:tcW w:w="6463" w:type="dxa"/>
            <w:tcBorders>
              <w:top w:val="nil"/>
              <w:left w:val="nil"/>
              <w:bottom w:val="single" w:sz="4" w:space="0" w:color="A6A6A6"/>
              <w:right w:val="single" w:sz="4" w:space="0" w:color="A6A6A6"/>
            </w:tcBorders>
            <w:shd w:val="clear" w:color="000000" w:fill="D6EED2"/>
            <w:vAlign w:val="center"/>
            <w:hideMark/>
          </w:tcPr>
          <w:p w14:paraId="225CD36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Upgrade London Bridge in Talbot.</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5E261BAF"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7700F48B"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7AB26EE1"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4-6 years</w:t>
            </w:r>
          </w:p>
        </w:tc>
      </w:tr>
      <w:tr w:rsidR="00165208" w:rsidRPr="00165208" w14:paraId="7FBB009C" w14:textId="77777777" w:rsidTr="00165208">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D9648D1"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CG.802</w:t>
            </w:r>
          </w:p>
        </w:tc>
        <w:tc>
          <w:tcPr>
            <w:tcW w:w="2273" w:type="dxa"/>
            <w:tcBorders>
              <w:top w:val="nil"/>
              <w:left w:val="nil"/>
              <w:bottom w:val="single" w:sz="4" w:space="0" w:color="A6A6A6"/>
              <w:right w:val="single" w:sz="4" w:space="0" w:color="A6A6A6"/>
            </w:tcBorders>
            <w:shd w:val="clear" w:color="000000" w:fill="D6EED2"/>
            <w:vAlign w:val="center"/>
            <w:hideMark/>
          </w:tcPr>
          <w:p w14:paraId="59744467"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Central Goldfields Shire</w:t>
            </w:r>
          </w:p>
        </w:tc>
        <w:tc>
          <w:tcPr>
            <w:tcW w:w="1134" w:type="dxa"/>
            <w:tcBorders>
              <w:top w:val="nil"/>
              <w:left w:val="nil"/>
              <w:bottom w:val="single" w:sz="4" w:space="0" w:color="A6A6A6"/>
              <w:right w:val="single" w:sz="4" w:space="0" w:color="A6A6A6"/>
            </w:tcBorders>
            <w:shd w:val="clear" w:color="000000" w:fill="D6EED2"/>
            <w:vAlign w:val="center"/>
            <w:hideMark/>
          </w:tcPr>
          <w:p w14:paraId="5C711263"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78DB3A2D"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Upgrade Vinecombes Ford.</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D53C4DD"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1B41724"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54E8BD82"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6+ years</w:t>
            </w:r>
          </w:p>
        </w:tc>
      </w:tr>
      <w:tr w:rsidR="00165208" w:rsidRPr="00165208" w14:paraId="28426A65" w14:textId="77777777" w:rsidTr="00165208">
        <w:trPr>
          <w:trHeight w:val="765"/>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4135F73"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CG.803</w:t>
            </w:r>
          </w:p>
        </w:tc>
        <w:tc>
          <w:tcPr>
            <w:tcW w:w="2273" w:type="dxa"/>
            <w:tcBorders>
              <w:top w:val="nil"/>
              <w:left w:val="nil"/>
              <w:bottom w:val="single" w:sz="4" w:space="0" w:color="A6A6A6"/>
              <w:right w:val="single" w:sz="4" w:space="0" w:color="A6A6A6"/>
            </w:tcBorders>
            <w:shd w:val="clear" w:color="000000" w:fill="D6EED2"/>
            <w:vAlign w:val="center"/>
            <w:hideMark/>
          </w:tcPr>
          <w:p w14:paraId="3641A581"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VicRoads</w:t>
            </w:r>
          </w:p>
        </w:tc>
        <w:tc>
          <w:tcPr>
            <w:tcW w:w="1134" w:type="dxa"/>
            <w:tcBorders>
              <w:top w:val="nil"/>
              <w:left w:val="nil"/>
              <w:bottom w:val="single" w:sz="4" w:space="0" w:color="A6A6A6"/>
              <w:right w:val="single" w:sz="4" w:space="0" w:color="A6A6A6"/>
            </w:tcBorders>
            <w:shd w:val="clear" w:color="000000" w:fill="D6EED2"/>
            <w:vAlign w:val="center"/>
            <w:hideMark/>
          </w:tcPr>
          <w:p w14:paraId="0F7720D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Central Goldfields Shire</w:t>
            </w:r>
          </w:p>
        </w:tc>
        <w:tc>
          <w:tcPr>
            <w:tcW w:w="6463" w:type="dxa"/>
            <w:tcBorders>
              <w:top w:val="nil"/>
              <w:left w:val="nil"/>
              <w:bottom w:val="single" w:sz="4" w:space="0" w:color="A6A6A6"/>
              <w:right w:val="single" w:sz="4" w:space="0" w:color="A6A6A6"/>
            </w:tcBorders>
            <w:shd w:val="clear" w:color="000000" w:fill="D6EED2"/>
            <w:vAlign w:val="center"/>
            <w:hideMark/>
          </w:tcPr>
          <w:p w14:paraId="68332C1F"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Consider elevating bridges to provide access during a major flood event for any future bridge upgrades in Dunolly.</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0E308991"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71A2D27"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42433B30"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6+ years</w:t>
            </w:r>
          </w:p>
        </w:tc>
      </w:tr>
      <w:tr w:rsidR="00165208" w:rsidRPr="00165208" w14:paraId="49129624" w14:textId="77777777" w:rsidTr="00165208">
        <w:trPr>
          <w:trHeight w:val="765"/>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16F862E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lastRenderedPageBreak/>
              <w:t>MAS.801</w:t>
            </w:r>
          </w:p>
        </w:tc>
        <w:tc>
          <w:tcPr>
            <w:tcW w:w="2273" w:type="dxa"/>
            <w:tcBorders>
              <w:top w:val="nil"/>
              <w:left w:val="nil"/>
              <w:bottom w:val="single" w:sz="4" w:space="0" w:color="A6A6A6"/>
              <w:right w:val="single" w:sz="4" w:space="0" w:color="A6A6A6"/>
            </w:tcBorders>
            <w:shd w:val="clear" w:color="000000" w:fill="D6EED2"/>
            <w:vAlign w:val="center"/>
            <w:hideMark/>
          </w:tcPr>
          <w:p w14:paraId="51F648CC"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VicRoads</w:t>
            </w:r>
          </w:p>
        </w:tc>
        <w:tc>
          <w:tcPr>
            <w:tcW w:w="1134" w:type="dxa"/>
            <w:tcBorders>
              <w:top w:val="nil"/>
              <w:left w:val="nil"/>
              <w:bottom w:val="single" w:sz="4" w:space="0" w:color="A6A6A6"/>
              <w:right w:val="single" w:sz="4" w:space="0" w:color="A6A6A6"/>
            </w:tcBorders>
            <w:shd w:val="clear" w:color="000000" w:fill="D6EED2"/>
            <w:vAlign w:val="center"/>
            <w:hideMark/>
          </w:tcPr>
          <w:p w14:paraId="7053ABFF"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Mount Alexander Shire</w:t>
            </w:r>
          </w:p>
        </w:tc>
        <w:tc>
          <w:tcPr>
            <w:tcW w:w="6463" w:type="dxa"/>
            <w:tcBorders>
              <w:top w:val="nil"/>
              <w:left w:val="nil"/>
              <w:bottom w:val="single" w:sz="4" w:space="0" w:color="A6A6A6"/>
              <w:right w:val="single" w:sz="4" w:space="0" w:color="A6A6A6"/>
            </w:tcBorders>
            <w:shd w:val="clear" w:color="000000" w:fill="D6EED2"/>
            <w:vAlign w:val="center"/>
            <w:hideMark/>
          </w:tcPr>
          <w:p w14:paraId="54FA596F"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Investigate options for Pyrenees and Midland Highway floodways (multiple sites).</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345E4A6"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4B61684E"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72EB546C"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4-6 years</w:t>
            </w:r>
          </w:p>
        </w:tc>
      </w:tr>
      <w:tr w:rsidR="00165208" w:rsidRPr="00165208" w14:paraId="664122FC" w14:textId="77777777" w:rsidTr="00803E5B">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6916B3EC"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MAS.802</w:t>
            </w:r>
          </w:p>
        </w:tc>
        <w:tc>
          <w:tcPr>
            <w:tcW w:w="2273" w:type="dxa"/>
            <w:tcBorders>
              <w:top w:val="nil"/>
              <w:left w:val="nil"/>
              <w:bottom w:val="single" w:sz="4" w:space="0" w:color="A6A6A6"/>
              <w:right w:val="single" w:sz="4" w:space="0" w:color="A6A6A6"/>
            </w:tcBorders>
            <w:shd w:val="clear" w:color="000000" w:fill="D6EED2"/>
            <w:vAlign w:val="center"/>
            <w:hideMark/>
          </w:tcPr>
          <w:p w14:paraId="27016490"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Mount Alexander Shire</w:t>
            </w:r>
          </w:p>
        </w:tc>
        <w:tc>
          <w:tcPr>
            <w:tcW w:w="1134" w:type="dxa"/>
            <w:tcBorders>
              <w:top w:val="nil"/>
              <w:left w:val="nil"/>
              <w:bottom w:val="single" w:sz="4" w:space="0" w:color="A6A6A6"/>
              <w:right w:val="single" w:sz="4" w:space="0" w:color="A6A6A6"/>
            </w:tcBorders>
            <w:shd w:val="clear" w:color="000000" w:fill="D6EED2"/>
            <w:vAlign w:val="center"/>
            <w:hideMark/>
          </w:tcPr>
          <w:p w14:paraId="7B7BBD81"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5521EBDB"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Investigate broader project to assess economic impacts of road closures across the shire.</w:t>
            </w:r>
          </w:p>
        </w:tc>
        <w:tc>
          <w:tcPr>
            <w:tcW w:w="1083" w:type="dxa"/>
            <w:tcBorders>
              <w:top w:val="single" w:sz="4" w:space="0" w:color="A6A6A6"/>
              <w:left w:val="single" w:sz="4" w:space="0" w:color="A6A6A6"/>
              <w:bottom w:val="single" w:sz="4" w:space="0" w:color="A6A6A6"/>
              <w:right w:val="single" w:sz="4" w:space="0" w:color="A6A6A6"/>
            </w:tcBorders>
            <w:shd w:val="clear" w:color="auto" w:fill="FFFFCC"/>
            <w:vAlign w:val="center"/>
            <w:hideMark/>
          </w:tcPr>
          <w:p w14:paraId="11622347"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auto" w:fill="FFCC99"/>
            <w:vAlign w:val="center"/>
            <w:hideMark/>
          </w:tcPr>
          <w:p w14:paraId="7CF011C9"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Medium</w:t>
            </w:r>
          </w:p>
        </w:tc>
        <w:tc>
          <w:tcPr>
            <w:tcW w:w="1185" w:type="dxa"/>
            <w:tcBorders>
              <w:top w:val="nil"/>
              <w:left w:val="nil"/>
              <w:bottom w:val="single" w:sz="4" w:space="0" w:color="A6A6A6"/>
              <w:right w:val="single" w:sz="4" w:space="0" w:color="A6A6A6"/>
            </w:tcBorders>
            <w:shd w:val="clear" w:color="000000" w:fill="D6EED2"/>
            <w:vAlign w:val="center"/>
            <w:hideMark/>
          </w:tcPr>
          <w:p w14:paraId="20E758AA"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4-6 years</w:t>
            </w:r>
          </w:p>
        </w:tc>
      </w:tr>
    </w:tbl>
    <w:p w14:paraId="199C7D17" w14:textId="77777777" w:rsidR="00165208" w:rsidRDefault="00165208">
      <w:pPr>
        <w:spacing w:before="0" w:line="276" w:lineRule="auto"/>
        <w:rPr>
          <w:rFonts w:ascii="Arial" w:eastAsiaTheme="majorEastAsia" w:hAnsi="Arial" w:cs="Arial"/>
          <w:bCs/>
          <w:color w:val="4F81BD" w:themeColor="accent1"/>
          <w:sz w:val="26"/>
          <w:szCs w:val="26"/>
        </w:rPr>
      </w:pPr>
    </w:p>
    <w:p w14:paraId="3E86227A" w14:textId="77777777" w:rsidR="00720134" w:rsidRDefault="00720134">
      <w:r>
        <w:br w:type="page"/>
      </w:r>
    </w:p>
    <w:tbl>
      <w:tblPr>
        <w:tblW w:w="14088" w:type="dxa"/>
        <w:tblInd w:w="93" w:type="dxa"/>
        <w:tblLook w:val="04A0" w:firstRow="1" w:lastRow="0" w:firstColumn="1" w:lastColumn="0" w:noHBand="0" w:noVBand="1"/>
      </w:tblPr>
      <w:tblGrid>
        <w:gridCol w:w="952"/>
        <w:gridCol w:w="2273"/>
        <w:gridCol w:w="1134"/>
        <w:gridCol w:w="6463"/>
        <w:gridCol w:w="1083"/>
        <w:gridCol w:w="998"/>
        <w:gridCol w:w="1185"/>
      </w:tblGrid>
      <w:tr w:rsidR="00803E5B" w:rsidRPr="00165208" w14:paraId="431F564D" w14:textId="77777777" w:rsidTr="00803E5B">
        <w:trPr>
          <w:trHeight w:val="510"/>
        </w:trPr>
        <w:tc>
          <w:tcPr>
            <w:tcW w:w="14088" w:type="dxa"/>
            <w:gridSpan w:val="7"/>
            <w:tcBorders>
              <w:top w:val="single" w:sz="4" w:space="0" w:color="A6A6A6"/>
              <w:left w:val="single" w:sz="4" w:space="0" w:color="A6A6A6"/>
              <w:bottom w:val="single" w:sz="4" w:space="0" w:color="A6A6A6"/>
              <w:right w:val="single" w:sz="4" w:space="0" w:color="A6A6A6"/>
            </w:tcBorders>
            <w:shd w:val="clear" w:color="auto" w:fill="A3D89A"/>
            <w:vAlign w:val="center"/>
          </w:tcPr>
          <w:p w14:paraId="698C36CD" w14:textId="3D8BFD6D" w:rsidR="00803E5B" w:rsidRPr="00803E5B" w:rsidRDefault="00803E5B" w:rsidP="00803E5B">
            <w:pPr>
              <w:spacing w:before="0" w:after="0"/>
              <w:rPr>
                <w:rFonts w:ascii="Calibri" w:hAnsi="Calibri"/>
                <w:b/>
                <w:bCs/>
                <w:color w:val="000000"/>
                <w:sz w:val="28"/>
                <w:szCs w:val="28"/>
              </w:rPr>
            </w:pPr>
            <w:r w:rsidRPr="00BA510A">
              <w:rPr>
                <w:rFonts w:ascii="Calibri" w:hAnsi="Calibri"/>
                <w:b/>
                <w:bCs/>
                <w:color w:val="000000"/>
                <w:sz w:val="28"/>
                <w:szCs w:val="28"/>
              </w:rPr>
              <w:lastRenderedPageBreak/>
              <w:t>Targeted actions that align with the objectives of the strategy</w:t>
            </w:r>
          </w:p>
        </w:tc>
      </w:tr>
      <w:tr w:rsidR="00803E5B" w:rsidRPr="00165208" w14:paraId="3AA6EADE" w14:textId="77777777" w:rsidTr="00210A06">
        <w:trPr>
          <w:trHeight w:val="510"/>
        </w:trPr>
        <w:tc>
          <w:tcPr>
            <w:tcW w:w="14088" w:type="dxa"/>
            <w:gridSpan w:val="7"/>
            <w:tcBorders>
              <w:top w:val="single" w:sz="4" w:space="0" w:color="A6A6A6"/>
              <w:left w:val="single" w:sz="4" w:space="0" w:color="A6A6A6"/>
              <w:bottom w:val="single" w:sz="4" w:space="0" w:color="A6A6A6"/>
              <w:right w:val="single" w:sz="4" w:space="0" w:color="A6A6A6"/>
            </w:tcBorders>
            <w:shd w:val="clear" w:color="000000" w:fill="D6EED2"/>
            <w:vAlign w:val="center"/>
          </w:tcPr>
          <w:p w14:paraId="2E2BCCF3" w14:textId="77777777" w:rsidR="00803E5B" w:rsidRDefault="00803E5B" w:rsidP="00803E5B">
            <w:pPr>
              <w:spacing w:before="0" w:after="0"/>
              <w:rPr>
                <w:rFonts w:ascii="Calibri" w:hAnsi="Calibri"/>
                <w:bCs/>
                <w:i/>
                <w:color w:val="000000"/>
                <w:sz w:val="20"/>
                <w:szCs w:val="20"/>
              </w:rPr>
            </w:pPr>
            <w:r>
              <w:rPr>
                <w:rFonts w:ascii="Calibri" w:hAnsi="Calibri"/>
                <w:bCs/>
                <w:i/>
                <w:color w:val="000000"/>
                <w:sz w:val="20"/>
                <w:szCs w:val="20"/>
              </w:rPr>
              <w:t>Aligns with objectives:</w:t>
            </w:r>
          </w:p>
          <w:p w14:paraId="61625E8B" w14:textId="77777777" w:rsidR="00803E5B" w:rsidRDefault="00803E5B" w:rsidP="00803E5B">
            <w:pPr>
              <w:spacing w:before="0" w:after="0"/>
              <w:rPr>
                <w:rFonts w:ascii="Calibri" w:hAnsi="Calibri"/>
                <w:bCs/>
                <w:i/>
                <w:color w:val="000000"/>
                <w:sz w:val="20"/>
                <w:szCs w:val="20"/>
              </w:rPr>
            </w:pPr>
            <w:r>
              <w:rPr>
                <w:rFonts w:ascii="Calibri" w:hAnsi="Calibri"/>
                <w:b/>
                <w:bCs/>
                <w:i/>
                <w:color w:val="000000"/>
                <w:sz w:val="20"/>
                <w:szCs w:val="20"/>
              </w:rPr>
              <w:t>2. Reduce existing risk</w:t>
            </w:r>
            <w:r>
              <w:rPr>
                <w:rFonts w:ascii="Calibri" w:hAnsi="Calibri"/>
                <w:bCs/>
                <w:i/>
                <w:color w:val="000000"/>
                <w:sz w:val="20"/>
                <w:szCs w:val="20"/>
              </w:rPr>
              <w:t xml:space="preserve"> – by implementing and maintaining flood mitigation infrastructure</w:t>
            </w:r>
          </w:p>
          <w:p w14:paraId="55265565" w14:textId="15D1D34A" w:rsidR="00803E5B" w:rsidRPr="00165208" w:rsidRDefault="00803E5B" w:rsidP="00803E5B">
            <w:pPr>
              <w:spacing w:before="0" w:after="0"/>
              <w:rPr>
                <w:rFonts w:ascii="Calibri" w:hAnsi="Calibri"/>
                <w:color w:val="000000"/>
                <w:sz w:val="20"/>
                <w:szCs w:val="20"/>
              </w:rPr>
            </w:pPr>
            <w:r>
              <w:rPr>
                <w:rFonts w:ascii="Calibri" w:hAnsi="Calibri"/>
                <w:b/>
                <w:bCs/>
                <w:i/>
                <w:color w:val="000000"/>
                <w:sz w:val="20"/>
                <w:szCs w:val="20"/>
              </w:rPr>
              <w:t>4. Manage residual risk</w:t>
            </w:r>
            <w:r>
              <w:rPr>
                <w:rFonts w:ascii="Calibri" w:hAnsi="Calibri"/>
                <w:bCs/>
                <w:i/>
                <w:color w:val="000000"/>
                <w:sz w:val="20"/>
                <w:szCs w:val="20"/>
              </w:rPr>
              <w:t xml:space="preserve"> – by improving and coordinating flood warning and response arrangements</w:t>
            </w:r>
          </w:p>
        </w:tc>
      </w:tr>
      <w:tr w:rsidR="00803E5B" w:rsidRPr="00165208" w14:paraId="20AD4138" w14:textId="77777777" w:rsidTr="00803E5B">
        <w:trPr>
          <w:trHeight w:val="510"/>
        </w:trPr>
        <w:tc>
          <w:tcPr>
            <w:tcW w:w="95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3B4AEEF" w14:textId="271EB418" w:rsidR="00803E5B" w:rsidRPr="00165208" w:rsidRDefault="00803E5B" w:rsidP="00165208">
            <w:pPr>
              <w:spacing w:before="0" w:after="0"/>
              <w:rPr>
                <w:rFonts w:ascii="Calibri" w:hAnsi="Calibri"/>
                <w:color w:val="000000"/>
                <w:sz w:val="20"/>
                <w:szCs w:val="20"/>
              </w:rPr>
            </w:pPr>
            <w:r w:rsidRPr="00E321AF">
              <w:rPr>
                <w:rFonts w:ascii="Calibri" w:hAnsi="Calibri"/>
                <w:b/>
                <w:color w:val="000000"/>
                <w:sz w:val="20"/>
                <w:szCs w:val="20"/>
              </w:rPr>
              <w:t>ID</w:t>
            </w:r>
          </w:p>
        </w:tc>
        <w:tc>
          <w:tcPr>
            <w:tcW w:w="227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65A7D532" w14:textId="5FEFC3AD" w:rsidR="00803E5B" w:rsidRPr="00165208" w:rsidRDefault="00803E5B" w:rsidP="00165208">
            <w:pPr>
              <w:spacing w:before="0" w:after="0"/>
              <w:rPr>
                <w:rFonts w:ascii="Calibri" w:hAnsi="Calibri"/>
                <w:color w:val="000000"/>
                <w:sz w:val="20"/>
                <w:szCs w:val="20"/>
              </w:rPr>
            </w:pPr>
            <w:r w:rsidRPr="00E321AF">
              <w:rPr>
                <w:rFonts w:ascii="Calibri" w:hAnsi="Calibri"/>
                <w:b/>
                <w:color w:val="000000"/>
                <w:sz w:val="20"/>
                <w:szCs w:val="20"/>
              </w:rPr>
              <w:t>Lead Agency</w:t>
            </w:r>
          </w:p>
        </w:tc>
        <w:tc>
          <w:tcPr>
            <w:tcW w:w="1134"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72AADF37" w14:textId="0C329E37" w:rsidR="00803E5B" w:rsidRPr="00165208" w:rsidRDefault="00803E5B" w:rsidP="00165208">
            <w:pPr>
              <w:spacing w:before="0" w:after="0"/>
              <w:rPr>
                <w:rFonts w:ascii="Calibri" w:hAnsi="Calibri"/>
                <w:color w:val="000000"/>
                <w:sz w:val="20"/>
                <w:szCs w:val="20"/>
              </w:rPr>
            </w:pPr>
            <w:r w:rsidRPr="00E321AF">
              <w:rPr>
                <w:rFonts w:ascii="Calibri" w:hAnsi="Calibri"/>
                <w:b/>
                <w:color w:val="000000"/>
                <w:sz w:val="20"/>
                <w:szCs w:val="20"/>
              </w:rPr>
              <w:t>Supporting Agency</w:t>
            </w:r>
          </w:p>
        </w:tc>
        <w:tc>
          <w:tcPr>
            <w:tcW w:w="6463"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20422B15" w14:textId="0CEC59B5" w:rsidR="00803E5B" w:rsidRPr="00165208" w:rsidRDefault="00803E5B" w:rsidP="00165208">
            <w:pPr>
              <w:spacing w:before="0" w:after="0"/>
              <w:rPr>
                <w:rFonts w:ascii="Calibri" w:hAnsi="Calibri"/>
                <w:color w:val="000000"/>
                <w:sz w:val="20"/>
                <w:szCs w:val="20"/>
              </w:rPr>
            </w:pPr>
            <w:r w:rsidRPr="00E321AF">
              <w:rPr>
                <w:rFonts w:ascii="Calibri" w:hAnsi="Calibri"/>
                <w:b/>
                <w:color w:val="000000"/>
                <w:sz w:val="20"/>
                <w:szCs w:val="20"/>
              </w:rPr>
              <w:t>Action</w:t>
            </w:r>
          </w:p>
        </w:tc>
        <w:tc>
          <w:tcPr>
            <w:tcW w:w="1083"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257B7FE6" w14:textId="623A314B" w:rsidR="00803E5B" w:rsidRPr="00165208" w:rsidRDefault="00803E5B" w:rsidP="00165208">
            <w:pPr>
              <w:spacing w:before="0" w:after="0"/>
              <w:jc w:val="center"/>
              <w:rPr>
                <w:rFonts w:ascii="Calibri" w:hAnsi="Calibri"/>
                <w:color w:val="000000"/>
                <w:sz w:val="20"/>
                <w:szCs w:val="20"/>
              </w:rPr>
            </w:pPr>
            <w:r w:rsidRPr="00E321AF">
              <w:rPr>
                <w:rFonts w:ascii="Calibri" w:hAnsi="Calibri"/>
                <w:b/>
                <w:color w:val="000000"/>
                <w:sz w:val="20"/>
                <w:szCs w:val="20"/>
              </w:rPr>
              <w:t>Cost</w:t>
            </w:r>
          </w:p>
        </w:tc>
        <w:tc>
          <w:tcPr>
            <w:tcW w:w="998"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vAlign w:val="center"/>
          </w:tcPr>
          <w:p w14:paraId="0DE66809" w14:textId="6D820174" w:rsidR="00803E5B" w:rsidRPr="00165208" w:rsidRDefault="00803E5B" w:rsidP="00165208">
            <w:pPr>
              <w:spacing w:before="0" w:after="0"/>
              <w:jc w:val="center"/>
              <w:rPr>
                <w:rFonts w:ascii="Calibri" w:hAnsi="Calibri"/>
                <w:sz w:val="20"/>
                <w:szCs w:val="20"/>
              </w:rPr>
            </w:pPr>
            <w:r w:rsidRPr="00E321AF">
              <w:rPr>
                <w:rFonts w:ascii="Calibri" w:hAnsi="Calibri"/>
                <w:b/>
                <w:sz w:val="20"/>
                <w:szCs w:val="20"/>
              </w:rPr>
              <w:t>Priority</w:t>
            </w:r>
          </w:p>
        </w:tc>
        <w:tc>
          <w:tcPr>
            <w:tcW w:w="1185" w:type="dxa"/>
            <w:tcBorders>
              <w:top w:val="single" w:sz="4" w:space="0" w:color="A6A6A6"/>
              <w:left w:val="nil"/>
              <w:bottom w:val="single" w:sz="4" w:space="0" w:color="A6A6A6"/>
              <w:right w:val="single" w:sz="4" w:space="0" w:color="A6A6A6"/>
            </w:tcBorders>
            <w:shd w:val="clear" w:color="auto" w:fill="BFBFBF" w:themeFill="background1" w:themeFillShade="BF"/>
            <w:vAlign w:val="center"/>
          </w:tcPr>
          <w:p w14:paraId="5B31CDB3" w14:textId="2F7EBEF8" w:rsidR="00803E5B" w:rsidRPr="00165208" w:rsidRDefault="00803E5B" w:rsidP="00165208">
            <w:pPr>
              <w:spacing w:before="0" w:after="0"/>
              <w:jc w:val="center"/>
              <w:rPr>
                <w:rFonts w:ascii="Calibri" w:hAnsi="Calibri"/>
                <w:color w:val="000000"/>
                <w:sz w:val="20"/>
                <w:szCs w:val="20"/>
              </w:rPr>
            </w:pPr>
            <w:r w:rsidRPr="00E321AF">
              <w:rPr>
                <w:rFonts w:ascii="Calibri" w:hAnsi="Calibri"/>
                <w:b/>
                <w:color w:val="000000"/>
                <w:sz w:val="20"/>
                <w:szCs w:val="20"/>
              </w:rPr>
              <w:t>Expected Completion</w:t>
            </w:r>
          </w:p>
        </w:tc>
      </w:tr>
      <w:tr w:rsidR="00803E5B" w:rsidRPr="00165208" w14:paraId="6CB74000" w14:textId="77777777" w:rsidTr="00803E5B">
        <w:trPr>
          <w:trHeight w:val="510"/>
        </w:trPr>
        <w:tc>
          <w:tcPr>
            <w:tcW w:w="952" w:type="dxa"/>
            <w:tcBorders>
              <w:top w:val="single" w:sz="4" w:space="0" w:color="A6A6A6"/>
              <w:left w:val="single" w:sz="4" w:space="0" w:color="A6A6A6"/>
              <w:bottom w:val="single" w:sz="4" w:space="0" w:color="A6A6A6"/>
              <w:right w:val="single" w:sz="4" w:space="0" w:color="A6A6A6"/>
            </w:tcBorders>
            <w:shd w:val="clear" w:color="000000" w:fill="D6EED2"/>
            <w:vAlign w:val="center"/>
            <w:hideMark/>
          </w:tcPr>
          <w:p w14:paraId="5E533590"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R.901</w:t>
            </w:r>
          </w:p>
        </w:tc>
        <w:tc>
          <w:tcPr>
            <w:tcW w:w="2273" w:type="dxa"/>
            <w:tcBorders>
              <w:top w:val="single" w:sz="4" w:space="0" w:color="A6A6A6"/>
              <w:left w:val="nil"/>
              <w:bottom w:val="single" w:sz="4" w:space="0" w:color="A6A6A6"/>
              <w:right w:val="single" w:sz="4" w:space="0" w:color="A6A6A6"/>
            </w:tcBorders>
            <w:shd w:val="clear" w:color="000000" w:fill="D6EED2"/>
            <w:vAlign w:val="center"/>
            <w:hideMark/>
          </w:tcPr>
          <w:p w14:paraId="393AC4F5"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NCCMA</w:t>
            </w:r>
          </w:p>
        </w:tc>
        <w:tc>
          <w:tcPr>
            <w:tcW w:w="1134" w:type="dxa"/>
            <w:tcBorders>
              <w:top w:val="single" w:sz="4" w:space="0" w:color="A6A6A6"/>
              <w:left w:val="nil"/>
              <w:bottom w:val="single" w:sz="4" w:space="0" w:color="A6A6A6"/>
              <w:right w:val="single" w:sz="4" w:space="0" w:color="A6A6A6"/>
            </w:tcBorders>
            <w:shd w:val="clear" w:color="000000" w:fill="D6EED2"/>
            <w:vAlign w:val="center"/>
            <w:hideMark/>
          </w:tcPr>
          <w:p w14:paraId="1EA2B735"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LGAs</w:t>
            </w:r>
          </w:p>
        </w:tc>
        <w:tc>
          <w:tcPr>
            <w:tcW w:w="6463" w:type="dxa"/>
            <w:tcBorders>
              <w:top w:val="single" w:sz="4" w:space="0" w:color="A6A6A6"/>
              <w:left w:val="nil"/>
              <w:bottom w:val="single" w:sz="4" w:space="0" w:color="A6A6A6"/>
              <w:right w:val="single" w:sz="4" w:space="0" w:color="A6A6A6"/>
            </w:tcBorders>
            <w:shd w:val="clear" w:color="000000" w:fill="D6EED2"/>
            <w:vAlign w:val="center"/>
            <w:hideMark/>
          </w:tcPr>
          <w:p w14:paraId="635B3BAD"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Undertake discussions with neighbouring councils for cost-sharing arrangements for flood warning infrastructure.</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3E0D4A5E"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EEACEEB"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single" w:sz="4" w:space="0" w:color="A6A6A6"/>
              <w:left w:val="nil"/>
              <w:bottom w:val="single" w:sz="4" w:space="0" w:color="A6A6A6"/>
              <w:right w:val="single" w:sz="4" w:space="0" w:color="A6A6A6"/>
            </w:tcBorders>
            <w:shd w:val="clear" w:color="000000" w:fill="D6EED2"/>
            <w:vAlign w:val="center"/>
            <w:hideMark/>
          </w:tcPr>
          <w:p w14:paraId="3110CDE3"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ongoing - as required</w:t>
            </w:r>
          </w:p>
        </w:tc>
      </w:tr>
      <w:tr w:rsidR="00803E5B" w:rsidRPr="00165208" w14:paraId="2D5A1183" w14:textId="77777777" w:rsidTr="00803E5B">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4D1F253A"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C.901</w:t>
            </w:r>
          </w:p>
        </w:tc>
        <w:tc>
          <w:tcPr>
            <w:tcW w:w="2273" w:type="dxa"/>
            <w:tcBorders>
              <w:top w:val="nil"/>
              <w:left w:val="nil"/>
              <w:bottom w:val="single" w:sz="4" w:space="0" w:color="A6A6A6"/>
              <w:right w:val="single" w:sz="4" w:space="0" w:color="A6A6A6"/>
            </w:tcBorders>
            <w:shd w:val="clear" w:color="000000" w:fill="D6EED2"/>
            <w:vAlign w:val="center"/>
            <w:hideMark/>
          </w:tcPr>
          <w:p w14:paraId="3EE40B3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4D8E50EF"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67C3BD8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Invest in mobile pumps.</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5B4A1884"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49B5632"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164698A1"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1-3 years</w:t>
            </w:r>
          </w:p>
        </w:tc>
      </w:tr>
      <w:tr w:rsidR="00803E5B" w:rsidRPr="00165208" w14:paraId="47C36D02" w14:textId="77777777" w:rsidTr="00803E5B">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35E8AD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C.902</w:t>
            </w:r>
          </w:p>
        </w:tc>
        <w:tc>
          <w:tcPr>
            <w:tcW w:w="2273" w:type="dxa"/>
            <w:tcBorders>
              <w:top w:val="nil"/>
              <w:left w:val="nil"/>
              <w:bottom w:val="single" w:sz="4" w:space="0" w:color="A6A6A6"/>
              <w:right w:val="single" w:sz="4" w:space="0" w:color="A6A6A6"/>
            </w:tcBorders>
            <w:shd w:val="clear" w:color="000000" w:fill="D6EED2"/>
            <w:vAlign w:val="center"/>
            <w:hideMark/>
          </w:tcPr>
          <w:p w14:paraId="0D00E8B8"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76EC9E80"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6E899586"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Upgrade flood valves around Echuca and Rochester to automated system.</w:t>
            </w:r>
          </w:p>
        </w:tc>
        <w:tc>
          <w:tcPr>
            <w:tcW w:w="1083" w:type="dxa"/>
            <w:tcBorders>
              <w:top w:val="single" w:sz="4" w:space="0" w:color="A6A6A6"/>
              <w:left w:val="single" w:sz="4" w:space="0" w:color="A6A6A6"/>
              <w:bottom w:val="single" w:sz="4" w:space="0" w:color="A6A6A6"/>
              <w:right w:val="single" w:sz="4" w:space="0" w:color="A6A6A6"/>
            </w:tcBorders>
            <w:shd w:val="clear" w:color="000000" w:fill="FFCC99"/>
            <w:vAlign w:val="center"/>
            <w:hideMark/>
          </w:tcPr>
          <w:p w14:paraId="2F3A2DCB"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Medium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65FB7ED0"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C3CE8FF"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1-3 years</w:t>
            </w:r>
          </w:p>
        </w:tc>
      </w:tr>
      <w:tr w:rsidR="00803E5B" w:rsidRPr="00165208" w14:paraId="500C9B15" w14:textId="77777777" w:rsidTr="00803E5B">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2F39AEA2"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C.903</w:t>
            </w:r>
          </w:p>
        </w:tc>
        <w:tc>
          <w:tcPr>
            <w:tcW w:w="2273" w:type="dxa"/>
            <w:tcBorders>
              <w:top w:val="nil"/>
              <w:left w:val="nil"/>
              <w:bottom w:val="single" w:sz="4" w:space="0" w:color="A6A6A6"/>
              <w:right w:val="single" w:sz="4" w:space="0" w:color="A6A6A6"/>
            </w:tcBorders>
            <w:shd w:val="clear" w:color="000000" w:fill="D6EED2"/>
            <w:vAlign w:val="center"/>
            <w:hideMark/>
          </w:tcPr>
          <w:p w14:paraId="52ED4C93"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Campaspe Shire</w:t>
            </w:r>
          </w:p>
        </w:tc>
        <w:tc>
          <w:tcPr>
            <w:tcW w:w="1134" w:type="dxa"/>
            <w:tcBorders>
              <w:top w:val="nil"/>
              <w:left w:val="nil"/>
              <w:bottom w:val="single" w:sz="4" w:space="0" w:color="A6A6A6"/>
              <w:right w:val="single" w:sz="4" w:space="0" w:color="A6A6A6"/>
            </w:tcBorders>
            <w:shd w:val="clear" w:color="000000" w:fill="D6EED2"/>
            <w:vAlign w:val="center"/>
            <w:hideMark/>
          </w:tcPr>
          <w:p w14:paraId="749F876E"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271B739C"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Undertake feasibility assessment for identified flood mitigation works at Rochester as per Rochester Flood Management Plan.</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632EE9D5"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19CD7922"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High</w:t>
            </w:r>
          </w:p>
        </w:tc>
        <w:tc>
          <w:tcPr>
            <w:tcW w:w="1185" w:type="dxa"/>
            <w:tcBorders>
              <w:top w:val="nil"/>
              <w:left w:val="nil"/>
              <w:bottom w:val="single" w:sz="4" w:space="0" w:color="A6A6A6"/>
              <w:right w:val="single" w:sz="4" w:space="0" w:color="A6A6A6"/>
            </w:tcBorders>
            <w:shd w:val="clear" w:color="000000" w:fill="D6EED2"/>
            <w:vAlign w:val="center"/>
            <w:hideMark/>
          </w:tcPr>
          <w:p w14:paraId="7AACBE47"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1-3 years</w:t>
            </w:r>
          </w:p>
        </w:tc>
      </w:tr>
      <w:tr w:rsidR="00803E5B" w:rsidRPr="00165208" w14:paraId="7FE13406" w14:textId="77777777" w:rsidTr="00803E5B">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0EA6670C"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CG.901</w:t>
            </w:r>
          </w:p>
        </w:tc>
        <w:tc>
          <w:tcPr>
            <w:tcW w:w="2273" w:type="dxa"/>
            <w:tcBorders>
              <w:top w:val="nil"/>
              <w:left w:val="nil"/>
              <w:bottom w:val="single" w:sz="4" w:space="0" w:color="A6A6A6"/>
              <w:right w:val="single" w:sz="4" w:space="0" w:color="A6A6A6"/>
            </w:tcBorders>
            <w:shd w:val="clear" w:color="000000" w:fill="D6EED2"/>
            <w:vAlign w:val="center"/>
            <w:hideMark/>
          </w:tcPr>
          <w:p w14:paraId="20CBF8D9"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VicRoads</w:t>
            </w:r>
          </w:p>
        </w:tc>
        <w:tc>
          <w:tcPr>
            <w:tcW w:w="1134" w:type="dxa"/>
            <w:tcBorders>
              <w:top w:val="nil"/>
              <w:left w:val="nil"/>
              <w:bottom w:val="single" w:sz="4" w:space="0" w:color="A6A6A6"/>
              <w:right w:val="single" w:sz="4" w:space="0" w:color="A6A6A6"/>
            </w:tcBorders>
            <w:shd w:val="clear" w:color="000000" w:fill="D6EED2"/>
            <w:vAlign w:val="center"/>
            <w:hideMark/>
          </w:tcPr>
          <w:p w14:paraId="4C166D3B"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 </w:t>
            </w:r>
          </w:p>
        </w:tc>
        <w:tc>
          <w:tcPr>
            <w:tcW w:w="6463" w:type="dxa"/>
            <w:tcBorders>
              <w:top w:val="nil"/>
              <w:left w:val="nil"/>
              <w:bottom w:val="single" w:sz="4" w:space="0" w:color="A6A6A6"/>
              <w:right w:val="single" w:sz="4" w:space="0" w:color="A6A6A6"/>
            </w:tcBorders>
            <w:shd w:val="clear" w:color="000000" w:fill="D6EED2"/>
            <w:vAlign w:val="center"/>
            <w:hideMark/>
          </w:tcPr>
          <w:p w14:paraId="1369467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Replace highway bridge with a clear-span structure when bridge is due for replacement (or when funding becomes available) for Carisbrook.</w:t>
            </w:r>
          </w:p>
        </w:tc>
        <w:tc>
          <w:tcPr>
            <w:tcW w:w="1083" w:type="dxa"/>
            <w:tcBorders>
              <w:top w:val="single" w:sz="4" w:space="0" w:color="A6A6A6"/>
              <w:left w:val="single" w:sz="4" w:space="0" w:color="A6A6A6"/>
              <w:bottom w:val="single" w:sz="4" w:space="0" w:color="A6A6A6"/>
              <w:right w:val="single" w:sz="4" w:space="0" w:color="A6A6A6"/>
            </w:tcBorders>
            <w:shd w:val="clear" w:color="000000" w:fill="FF7C80"/>
            <w:vAlign w:val="center"/>
            <w:hideMark/>
          </w:tcPr>
          <w:p w14:paraId="48C097B2"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High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F88736A"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50C064A0"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6+ years</w:t>
            </w:r>
          </w:p>
        </w:tc>
      </w:tr>
      <w:tr w:rsidR="00803E5B" w:rsidRPr="00165208" w14:paraId="3EC78E84" w14:textId="77777777" w:rsidTr="00803E5B">
        <w:trPr>
          <w:trHeight w:val="510"/>
        </w:trPr>
        <w:tc>
          <w:tcPr>
            <w:tcW w:w="952" w:type="dxa"/>
            <w:tcBorders>
              <w:top w:val="nil"/>
              <w:left w:val="single" w:sz="4" w:space="0" w:color="A6A6A6"/>
              <w:bottom w:val="single" w:sz="4" w:space="0" w:color="A6A6A6"/>
              <w:right w:val="single" w:sz="4" w:space="0" w:color="A6A6A6"/>
            </w:tcBorders>
            <w:shd w:val="clear" w:color="000000" w:fill="D6EED2"/>
            <w:vAlign w:val="center"/>
            <w:hideMark/>
          </w:tcPr>
          <w:p w14:paraId="7D95CB9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NG.901</w:t>
            </w:r>
          </w:p>
        </w:tc>
        <w:tc>
          <w:tcPr>
            <w:tcW w:w="2273" w:type="dxa"/>
            <w:tcBorders>
              <w:top w:val="nil"/>
              <w:left w:val="nil"/>
              <w:bottom w:val="single" w:sz="4" w:space="0" w:color="A6A6A6"/>
              <w:right w:val="single" w:sz="4" w:space="0" w:color="A6A6A6"/>
            </w:tcBorders>
            <w:shd w:val="clear" w:color="000000" w:fill="D6EED2"/>
            <w:vAlign w:val="center"/>
            <w:hideMark/>
          </w:tcPr>
          <w:p w14:paraId="76AFE147"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Northern Grampians Shire</w:t>
            </w:r>
          </w:p>
        </w:tc>
        <w:tc>
          <w:tcPr>
            <w:tcW w:w="1134" w:type="dxa"/>
            <w:tcBorders>
              <w:top w:val="nil"/>
              <w:left w:val="nil"/>
              <w:bottom w:val="single" w:sz="4" w:space="0" w:color="A6A6A6"/>
              <w:right w:val="single" w:sz="4" w:space="0" w:color="A6A6A6"/>
            </w:tcBorders>
            <w:shd w:val="clear" w:color="000000" w:fill="D6EED2"/>
            <w:vAlign w:val="center"/>
            <w:hideMark/>
          </w:tcPr>
          <w:p w14:paraId="54624C04"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NCCMA</w:t>
            </w:r>
          </w:p>
        </w:tc>
        <w:tc>
          <w:tcPr>
            <w:tcW w:w="6463" w:type="dxa"/>
            <w:tcBorders>
              <w:top w:val="nil"/>
              <w:left w:val="nil"/>
              <w:bottom w:val="single" w:sz="4" w:space="0" w:color="A6A6A6"/>
              <w:right w:val="single" w:sz="4" w:space="0" w:color="A6A6A6"/>
            </w:tcBorders>
            <w:shd w:val="clear" w:color="000000" w:fill="D6EED2"/>
            <w:vAlign w:val="center"/>
            <w:hideMark/>
          </w:tcPr>
          <w:p w14:paraId="5A0B0C98" w14:textId="77777777" w:rsidR="00165208" w:rsidRPr="00165208" w:rsidRDefault="00165208" w:rsidP="00165208">
            <w:pPr>
              <w:spacing w:before="0" w:after="0"/>
              <w:rPr>
                <w:rFonts w:ascii="Calibri" w:hAnsi="Calibri"/>
                <w:color w:val="000000"/>
                <w:sz w:val="20"/>
                <w:szCs w:val="20"/>
              </w:rPr>
            </w:pPr>
            <w:r w:rsidRPr="00165208">
              <w:rPr>
                <w:rFonts w:ascii="Calibri" w:hAnsi="Calibri"/>
                <w:color w:val="000000"/>
                <w:sz w:val="20"/>
                <w:szCs w:val="20"/>
              </w:rPr>
              <w:t>Investigate operating controls for structures in Avon upstream of Rich-Avon Weir.</w:t>
            </w:r>
          </w:p>
        </w:tc>
        <w:tc>
          <w:tcPr>
            <w:tcW w:w="1083"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74EF0692"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 xml:space="preserve"> Low </w:t>
            </w:r>
          </w:p>
        </w:tc>
        <w:tc>
          <w:tcPr>
            <w:tcW w:w="998" w:type="dxa"/>
            <w:tcBorders>
              <w:top w:val="single" w:sz="4" w:space="0" w:color="A6A6A6"/>
              <w:left w:val="single" w:sz="4" w:space="0" w:color="A6A6A6"/>
              <w:bottom w:val="single" w:sz="4" w:space="0" w:color="A6A6A6"/>
              <w:right w:val="single" w:sz="4" w:space="0" w:color="A6A6A6"/>
            </w:tcBorders>
            <w:shd w:val="clear" w:color="000000" w:fill="FFFFCC"/>
            <w:vAlign w:val="center"/>
            <w:hideMark/>
          </w:tcPr>
          <w:p w14:paraId="10DC09B3" w14:textId="77777777" w:rsidR="00165208" w:rsidRPr="00165208" w:rsidRDefault="00165208" w:rsidP="00165208">
            <w:pPr>
              <w:spacing w:before="0" w:after="0"/>
              <w:jc w:val="center"/>
              <w:rPr>
                <w:rFonts w:ascii="Calibri" w:hAnsi="Calibri"/>
                <w:sz w:val="20"/>
                <w:szCs w:val="20"/>
              </w:rPr>
            </w:pPr>
            <w:r w:rsidRPr="00165208">
              <w:rPr>
                <w:rFonts w:ascii="Calibri" w:hAnsi="Calibri"/>
                <w:sz w:val="20"/>
                <w:szCs w:val="20"/>
              </w:rPr>
              <w:t>Low</w:t>
            </w:r>
          </w:p>
        </w:tc>
        <w:tc>
          <w:tcPr>
            <w:tcW w:w="1185" w:type="dxa"/>
            <w:tcBorders>
              <w:top w:val="nil"/>
              <w:left w:val="nil"/>
              <w:bottom w:val="single" w:sz="4" w:space="0" w:color="A6A6A6"/>
              <w:right w:val="single" w:sz="4" w:space="0" w:color="A6A6A6"/>
            </w:tcBorders>
            <w:shd w:val="clear" w:color="000000" w:fill="D6EED2"/>
            <w:vAlign w:val="center"/>
            <w:hideMark/>
          </w:tcPr>
          <w:p w14:paraId="646CD8D7" w14:textId="77777777" w:rsidR="00165208" w:rsidRPr="00165208" w:rsidRDefault="00165208" w:rsidP="00165208">
            <w:pPr>
              <w:spacing w:before="0" w:after="0"/>
              <w:jc w:val="center"/>
              <w:rPr>
                <w:rFonts w:ascii="Calibri" w:hAnsi="Calibri"/>
                <w:color w:val="000000"/>
                <w:sz w:val="20"/>
                <w:szCs w:val="20"/>
              </w:rPr>
            </w:pPr>
            <w:r w:rsidRPr="00165208">
              <w:rPr>
                <w:rFonts w:ascii="Calibri" w:hAnsi="Calibri"/>
                <w:color w:val="000000"/>
                <w:sz w:val="20"/>
                <w:szCs w:val="20"/>
              </w:rPr>
              <w:t>6+ years</w:t>
            </w:r>
          </w:p>
        </w:tc>
      </w:tr>
    </w:tbl>
    <w:p w14:paraId="339DBBAA" w14:textId="77777777" w:rsidR="00165208" w:rsidRPr="00165208" w:rsidRDefault="00165208" w:rsidP="00165208">
      <w:pPr>
        <w:sectPr w:rsidR="00165208" w:rsidRPr="00165208" w:rsidSect="00BA510A">
          <w:footerReference w:type="default" r:id="rId30"/>
          <w:pgSz w:w="16839" w:h="11907" w:orient="landscape" w:code="9"/>
          <w:pgMar w:top="1440" w:right="1440" w:bottom="1440" w:left="1440" w:header="708" w:footer="708" w:gutter="0"/>
          <w:cols w:space="708"/>
          <w:docGrid w:linePitch="360"/>
        </w:sectPr>
      </w:pPr>
    </w:p>
    <w:p w14:paraId="0841DE10" w14:textId="6E50D520" w:rsidR="004A1D68" w:rsidRDefault="004A1D68" w:rsidP="004A1D68">
      <w:pPr>
        <w:pStyle w:val="Heading3"/>
        <w:rPr>
          <w:rFonts w:ascii="Arial" w:hAnsi="Arial" w:cs="Arial"/>
          <w:b w:val="0"/>
          <w:sz w:val="26"/>
          <w:szCs w:val="26"/>
        </w:rPr>
      </w:pPr>
      <w:bookmarkStart w:id="104" w:name="_Toc494881479"/>
      <w:r w:rsidRPr="004A1D68">
        <w:rPr>
          <w:rFonts w:ascii="Arial" w:hAnsi="Arial" w:cs="Arial"/>
          <w:b w:val="0"/>
          <w:sz w:val="26"/>
          <w:szCs w:val="26"/>
        </w:rPr>
        <w:lastRenderedPageBreak/>
        <w:t>Regional Work Program</w:t>
      </w:r>
      <w:bookmarkEnd w:id="104"/>
    </w:p>
    <w:p w14:paraId="44A21B09" w14:textId="1A77C88E" w:rsidR="00B5760A" w:rsidRDefault="007727E6" w:rsidP="007D0D22">
      <w:pPr>
        <w:jc w:val="both"/>
        <w:rPr>
          <w:rFonts w:eastAsiaTheme="majorEastAsia"/>
        </w:rPr>
      </w:pPr>
      <w:r>
        <w:rPr>
          <w:rFonts w:eastAsiaTheme="majorEastAsia"/>
        </w:rPr>
        <w:t>The Regional Work Program provides detail of regional priorit</w:t>
      </w:r>
      <w:r w:rsidR="00C81AD8">
        <w:rPr>
          <w:rFonts w:eastAsiaTheme="majorEastAsia"/>
        </w:rPr>
        <w:t xml:space="preserve">y actions for the </w:t>
      </w:r>
      <w:r w:rsidR="00702567">
        <w:rPr>
          <w:rFonts w:eastAsiaTheme="majorEastAsia"/>
        </w:rPr>
        <w:t>life of this strategy (nominally 10 years)</w:t>
      </w:r>
      <w:r>
        <w:rPr>
          <w:rFonts w:eastAsiaTheme="majorEastAsia"/>
        </w:rPr>
        <w:t xml:space="preserve">. </w:t>
      </w:r>
      <w:r w:rsidR="002E1522">
        <w:rPr>
          <w:rFonts w:eastAsiaTheme="majorEastAsia"/>
        </w:rPr>
        <w:t>It</w:t>
      </w:r>
      <w:r>
        <w:rPr>
          <w:rFonts w:eastAsiaTheme="majorEastAsia"/>
        </w:rPr>
        <w:t xml:space="preserve"> is a rolling </w:t>
      </w:r>
      <w:r w:rsidR="00952F88">
        <w:rPr>
          <w:rFonts w:eastAsiaTheme="majorEastAsia"/>
        </w:rPr>
        <w:t>three-</w:t>
      </w:r>
      <w:r w:rsidR="00702567">
        <w:rPr>
          <w:rFonts w:eastAsiaTheme="majorEastAsia"/>
        </w:rPr>
        <w:t xml:space="preserve">year </w:t>
      </w:r>
      <w:r>
        <w:rPr>
          <w:rFonts w:eastAsiaTheme="majorEastAsia"/>
        </w:rPr>
        <w:t>work plan</w:t>
      </w:r>
      <w:r w:rsidR="00702567">
        <w:rPr>
          <w:rFonts w:eastAsiaTheme="majorEastAsia"/>
        </w:rPr>
        <w:t>,</w:t>
      </w:r>
      <w:r>
        <w:rPr>
          <w:rFonts w:eastAsiaTheme="majorEastAsia"/>
        </w:rPr>
        <w:t xml:space="preserve"> </w:t>
      </w:r>
      <w:r w:rsidR="00952F88">
        <w:rPr>
          <w:rFonts w:eastAsiaTheme="majorEastAsia"/>
        </w:rPr>
        <w:t xml:space="preserve">which </w:t>
      </w:r>
      <w:r>
        <w:rPr>
          <w:rFonts w:eastAsiaTheme="majorEastAsia"/>
        </w:rPr>
        <w:t>will be reviewed annual</w:t>
      </w:r>
      <w:r w:rsidR="00952F88">
        <w:rPr>
          <w:rFonts w:eastAsiaTheme="majorEastAsia"/>
        </w:rPr>
        <w:t>ly</w:t>
      </w:r>
      <w:r>
        <w:rPr>
          <w:rFonts w:eastAsiaTheme="majorEastAsia"/>
        </w:rPr>
        <w:t>.</w:t>
      </w:r>
      <w:r w:rsidR="00C566AF">
        <w:rPr>
          <w:rFonts w:eastAsiaTheme="majorEastAsia"/>
        </w:rPr>
        <w:t xml:space="preserve"> It has been developed assuming ‘typica</w:t>
      </w:r>
      <w:r w:rsidR="00C81AD8">
        <w:rPr>
          <w:rFonts w:eastAsiaTheme="majorEastAsia"/>
        </w:rPr>
        <w:t>l years’, however</w:t>
      </w:r>
      <w:r w:rsidR="002E1522">
        <w:rPr>
          <w:rFonts w:eastAsiaTheme="majorEastAsia"/>
        </w:rPr>
        <w:t>,</w:t>
      </w:r>
      <w:r w:rsidR="00C81AD8">
        <w:rPr>
          <w:rFonts w:eastAsiaTheme="majorEastAsia"/>
        </w:rPr>
        <w:t xml:space="preserve"> </w:t>
      </w:r>
      <w:r w:rsidR="00204C7A">
        <w:rPr>
          <w:rFonts w:eastAsiaTheme="majorEastAsia"/>
        </w:rPr>
        <w:t xml:space="preserve">if </w:t>
      </w:r>
      <w:r w:rsidR="00C566AF">
        <w:rPr>
          <w:rFonts w:eastAsiaTheme="majorEastAsia"/>
        </w:rPr>
        <w:t>events such as extreme floods occur during the life of the regional strategy, agencies may be required to adapt deliver</w:t>
      </w:r>
      <w:r w:rsidR="00270714">
        <w:rPr>
          <w:rFonts w:eastAsiaTheme="majorEastAsia"/>
        </w:rPr>
        <w:t>y</w:t>
      </w:r>
      <w:r w:rsidR="00C566AF">
        <w:rPr>
          <w:rFonts w:eastAsiaTheme="majorEastAsia"/>
        </w:rPr>
        <w:t xml:space="preserve"> of specific actions within the Work Plan in light of changed conditions and/or risk, in a seasonally adaptive approach.</w:t>
      </w:r>
    </w:p>
    <w:p w14:paraId="2BD280B0" w14:textId="37A4CD29" w:rsidR="00F8589A" w:rsidRDefault="00F8589A" w:rsidP="00F8589A">
      <w:pPr>
        <w:jc w:val="both"/>
        <w:rPr>
          <w:rFonts w:eastAsiaTheme="majorEastAsia"/>
        </w:rPr>
      </w:pPr>
      <w:r>
        <w:rPr>
          <w:rFonts w:eastAsiaTheme="majorEastAsia"/>
        </w:rPr>
        <w:t>The regional priorities identified in this document encapsulate the work plan actions, and have been identified as such in the regional work program. It is important</w:t>
      </w:r>
      <w:r w:rsidR="00952F88">
        <w:rPr>
          <w:rFonts w:eastAsiaTheme="majorEastAsia"/>
        </w:rPr>
        <w:t xml:space="preserve"> </w:t>
      </w:r>
      <w:r>
        <w:rPr>
          <w:rFonts w:eastAsiaTheme="majorEastAsia"/>
        </w:rPr>
        <w:t xml:space="preserve">to acknowledge the interrelation between actions and how they deliver the priority outcomes. For example, a flood study has been assigned under the regional priority of ‘addressing gaps in flood knowledge through flood mapping projects’, however the </w:t>
      </w:r>
      <w:r w:rsidR="002E1522">
        <w:rPr>
          <w:rFonts w:eastAsiaTheme="majorEastAsia"/>
        </w:rPr>
        <w:t xml:space="preserve">study </w:t>
      </w:r>
      <w:r>
        <w:rPr>
          <w:rFonts w:eastAsiaTheme="majorEastAsia"/>
        </w:rPr>
        <w:t>outcomes will enable follow</w:t>
      </w:r>
      <w:r w:rsidR="00952F88">
        <w:rPr>
          <w:rFonts w:eastAsiaTheme="majorEastAsia"/>
        </w:rPr>
        <w:t>-</w:t>
      </w:r>
      <w:r>
        <w:rPr>
          <w:rFonts w:eastAsiaTheme="majorEastAsia"/>
        </w:rPr>
        <w:t>on actions of updating the planning scheme, raising flood awareness, and possibly construction of flood mitigation infrastructure to reduce the existing risk.</w:t>
      </w:r>
    </w:p>
    <w:p w14:paraId="46D69A31" w14:textId="0DDDE2E0" w:rsidR="001429C4" w:rsidRPr="007727E6" w:rsidRDefault="00952F88" w:rsidP="000315FB">
      <w:pPr>
        <w:pStyle w:val="Heading2"/>
      </w:pPr>
      <w:bookmarkStart w:id="105" w:name="_Toc493429365"/>
      <w:bookmarkStart w:id="106" w:name="_Toc493429404"/>
      <w:bookmarkStart w:id="107" w:name="_Toc494881480"/>
      <w:bookmarkEnd w:id="105"/>
      <w:bookmarkEnd w:id="106"/>
      <w:r>
        <w:t>M</w:t>
      </w:r>
      <w:r w:rsidRPr="007727E6">
        <w:t>onitoring, evaluation, review and improvement plan</w:t>
      </w:r>
      <w:bookmarkEnd w:id="107"/>
    </w:p>
    <w:p w14:paraId="7BDD1833" w14:textId="682BE013" w:rsidR="006D28AD" w:rsidRDefault="006D28AD" w:rsidP="009E34DA">
      <w:pPr>
        <w:jc w:val="both"/>
      </w:pPr>
      <w:r>
        <w:t>An adaptive approach to review and implementation of this strategy will be required. This involves flexible decision making that can be adjusted in the face of uncertainties as outcomes from management actions and other events become better understood.</w:t>
      </w:r>
    </w:p>
    <w:p w14:paraId="7C1E4405" w14:textId="77777777" w:rsidR="00502F7E" w:rsidRDefault="009E34DA" w:rsidP="009E34DA">
      <w:pPr>
        <w:jc w:val="both"/>
      </w:pPr>
      <w:r>
        <w:t xml:space="preserve">To support this approach, a </w:t>
      </w:r>
      <w:r w:rsidR="00FB0786">
        <w:t>detailed M</w:t>
      </w:r>
      <w:r>
        <w:t xml:space="preserve">onitoring, </w:t>
      </w:r>
      <w:r w:rsidR="00FB0786">
        <w:t>E</w:t>
      </w:r>
      <w:r>
        <w:t xml:space="preserve">valuation and </w:t>
      </w:r>
      <w:r w:rsidR="00FB0786">
        <w:t>R</w:t>
      </w:r>
      <w:r>
        <w:t>eporting</w:t>
      </w:r>
      <w:r w:rsidR="00FB0786">
        <w:t xml:space="preserve"> (MER)</w:t>
      </w:r>
      <w:r>
        <w:t xml:space="preserve"> </w:t>
      </w:r>
      <w:r w:rsidR="00FB0786">
        <w:t>P</w:t>
      </w:r>
      <w:r>
        <w:t xml:space="preserve">lan </w:t>
      </w:r>
      <w:r w:rsidR="00FB0786">
        <w:t>will</w:t>
      </w:r>
      <w:r>
        <w:t xml:space="preserve"> </w:t>
      </w:r>
      <w:r w:rsidR="00204C7A">
        <w:t xml:space="preserve">be </w:t>
      </w:r>
      <w:r>
        <w:t xml:space="preserve">developed </w:t>
      </w:r>
      <w:r w:rsidR="00FB0786">
        <w:t xml:space="preserve">to accompany this strategy </w:t>
      </w:r>
      <w:r>
        <w:t xml:space="preserve">from </w:t>
      </w:r>
      <w:r w:rsidR="00CE02C8">
        <w:t>planning</w:t>
      </w:r>
      <w:r>
        <w:t xml:space="preserve"> to regional strategy completion.</w:t>
      </w:r>
    </w:p>
    <w:p w14:paraId="534B946F" w14:textId="47DCC92B" w:rsidR="00FB0786" w:rsidRDefault="00FB0786" w:rsidP="009E34DA">
      <w:pPr>
        <w:jc w:val="both"/>
      </w:pPr>
      <w:r>
        <w:t>The MER Plan will incorporate the following guiding principles:</w:t>
      </w:r>
    </w:p>
    <w:p w14:paraId="1D77294A" w14:textId="145556E9" w:rsidR="00FB0786" w:rsidRPr="00BA510A" w:rsidRDefault="00952F88" w:rsidP="00FB0786">
      <w:pPr>
        <w:pStyle w:val="ListParagraph"/>
        <w:numPr>
          <w:ilvl w:val="0"/>
          <w:numId w:val="3"/>
        </w:numPr>
        <w:jc w:val="both"/>
        <w:rPr>
          <w:rFonts w:eastAsiaTheme="majorEastAsia"/>
          <w:b/>
          <w:bCs/>
          <w:color w:val="365F91" w:themeColor="accent1" w:themeShade="BF"/>
        </w:rPr>
      </w:pPr>
      <w:r>
        <w:t xml:space="preserve">convening </w:t>
      </w:r>
      <w:r w:rsidR="00FB0786">
        <w:t>of a Steering Committee regularly (annually at a minimum)</w:t>
      </w:r>
    </w:p>
    <w:p w14:paraId="2B45B11E" w14:textId="28F3F094" w:rsidR="00FB0EA9" w:rsidRPr="00BA510A" w:rsidRDefault="00952F88" w:rsidP="00FB0786">
      <w:pPr>
        <w:pStyle w:val="ListParagraph"/>
        <w:numPr>
          <w:ilvl w:val="0"/>
          <w:numId w:val="3"/>
        </w:numPr>
        <w:jc w:val="both"/>
        <w:rPr>
          <w:rFonts w:eastAsiaTheme="majorEastAsia"/>
          <w:b/>
          <w:bCs/>
          <w:color w:val="365F91" w:themeColor="accent1" w:themeShade="BF"/>
        </w:rPr>
      </w:pPr>
      <w:r>
        <w:t xml:space="preserve">development </w:t>
      </w:r>
      <w:r w:rsidR="00FB0EA9">
        <w:t xml:space="preserve">of Key Evaluation Questions and Key Evaluation Criteria to assess </w:t>
      </w:r>
      <w:r w:rsidR="006E4247">
        <w:t>s</w:t>
      </w:r>
      <w:r w:rsidR="00FB0EA9">
        <w:t>trategy implementation performance</w:t>
      </w:r>
    </w:p>
    <w:p w14:paraId="562147D7" w14:textId="31611FA1" w:rsidR="00FB0786" w:rsidRPr="00BA510A" w:rsidRDefault="00952F88" w:rsidP="00FB0786">
      <w:pPr>
        <w:pStyle w:val="ListParagraph"/>
        <w:numPr>
          <w:ilvl w:val="0"/>
          <w:numId w:val="3"/>
        </w:numPr>
        <w:jc w:val="both"/>
        <w:rPr>
          <w:rFonts w:eastAsiaTheme="majorEastAsia"/>
          <w:b/>
          <w:bCs/>
          <w:color w:val="365F91" w:themeColor="accent1" w:themeShade="BF"/>
        </w:rPr>
      </w:pPr>
      <w:r>
        <w:t xml:space="preserve">review </w:t>
      </w:r>
      <w:r w:rsidR="00FB0786">
        <w:t>of progress of the work plan</w:t>
      </w:r>
    </w:p>
    <w:p w14:paraId="4E00AFEA" w14:textId="7607305D" w:rsidR="00FB0786" w:rsidRPr="00BA510A" w:rsidRDefault="00952F88" w:rsidP="00FB0786">
      <w:pPr>
        <w:pStyle w:val="ListParagraph"/>
        <w:numPr>
          <w:ilvl w:val="0"/>
          <w:numId w:val="3"/>
        </w:numPr>
        <w:jc w:val="both"/>
        <w:rPr>
          <w:rFonts w:eastAsiaTheme="majorEastAsia"/>
          <w:b/>
          <w:bCs/>
          <w:color w:val="365F91" w:themeColor="accent1" w:themeShade="BF"/>
        </w:rPr>
      </w:pPr>
      <w:r>
        <w:t>monitoring</w:t>
      </w:r>
      <w:r w:rsidR="00FB0786">
        <w:t>, evaluation and review of work plan actions in terms of appropriateness, effectiveness, efficiency, impact and legacy in achieving the objectives of the strategy</w:t>
      </w:r>
    </w:p>
    <w:p w14:paraId="1B04D567" w14:textId="39E128D1" w:rsidR="00FB0786" w:rsidRPr="00BA510A" w:rsidRDefault="00952F88" w:rsidP="00FB0786">
      <w:pPr>
        <w:pStyle w:val="ListParagraph"/>
        <w:numPr>
          <w:ilvl w:val="0"/>
          <w:numId w:val="3"/>
        </w:numPr>
        <w:jc w:val="both"/>
        <w:rPr>
          <w:rFonts w:eastAsiaTheme="majorEastAsia"/>
          <w:b/>
          <w:bCs/>
          <w:color w:val="365F91" w:themeColor="accent1" w:themeShade="BF"/>
        </w:rPr>
      </w:pPr>
      <w:r>
        <w:t>monitoring</w:t>
      </w:r>
      <w:r w:rsidR="00FB0786">
        <w:t xml:space="preserve">, </w:t>
      </w:r>
      <w:r w:rsidR="003F0CDD">
        <w:t>evaluation</w:t>
      </w:r>
      <w:r w:rsidR="00FB0786">
        <w:t xml:space="preserve"> and review of the </w:t>
      </w:r>
      <w:r w:rsidR="006E4247">
        <w:t>s</w:t>
      </w:r>
      <w:r w:rsidR="00FB0786">
        <w:t>trategy implementation to alignment with other regional strategies</w:t>
      </w:r>
    </w:p>
    <w:p w14:paraId="7ED63417" w14:textId="23B2EBF4" w:rsidR="00FB0786" w:rsidRPr="009E34DA" w:rsidRDefault="00952F88" w:rsidP="00FB0786">
      <w:pPr>
        <w:pStyle w:val="ListParagraph"/>
        <w:numPr>
          <w:ilvl w:val="0"/>
          <w:numId w:val="3"/>
        </w:numPr>
        <w:jc w:val="both"/>
        <w:rPr>
          <w:rFonts w:eastAsiaTheme="majorEastAsia"/>
          <w:b/>
          <w:bCs/>
          <w:color w:val="365F91" w:themeColor="accent1" w:themeShade="BF"/>
        </w:rPr>
      </w:pPr>
      <w:r>
        <w:t xml:space="preserve">reporting </w:t>
      </w:r>
      <w:r w:rsidR="00FB0786">
        <w:t>at a regional and state level.</w:t>
      </w:r>
    </w:p>
    <w:p w14:paraId="0F6881F9" w14:textId="3F95FD61" w:rsidR="009519DC" w:rsidRPr="009E34DA" w:rsidRDefault="009519DC" w:rsidP="00BA510A">
      <w:pPr>
        <w:rPr>
          <w:rFonts w:eastAsiaTheme="majorEastAsia"/>
          <w:b/>
          <w:bCs/>
          <w:color w:val="365F91" w:themeColor="accent1" w:themeShade="BF"/>
        </w:rPr>
      </w:pPr>
      <w:r>
        <w:br w:type="page"/>
      </w:r>
    </w:p>
    <w:p w14:paraId="0C88538C" w14:textId="77777777" w:rsidR="00475B70" w:rsidRPr="00E26786" w:rsidRDefault="00475B70" w:rsidP="00475B70">
      <w:pPr>
        <w:rPr>
          <w:rFonts w:ascii="Arial" w:eastAsiaTheme="majorEastAsia" w:hAnsi="Arial" w:cs="Arial"/>
          <w:b/>
          <w:bCs/>
          <w:color w:val="365F91" w:themeColor="accent1" w:themeShade="BF"/>
          <w:sz w:val="36"/>
          <w:szCs w:val="36"/>
        </w:rPr>
      </w:pPr>
      <w:r w:rsidRPr="00E26786">
        <w:rPr>
          <w:rFonts w:ascii="Arial" w:eastAsiaTheme="majorEastAsia" w:hAnsi="Arial" w:cs="Arial"/>
          <w:b/>
          <w:bCs/>
          <w:color w:val="365F91" w:themeColor="accent1" w:themeShade="BF"/>
          <w:sz w:val="36"/>
          <w:szCs w:val="36"/>
        </w:rPr>
        <w:lastRenderedPageBreak/>
        <w:t>GLOSSARY</w:t>
      </w:r>
    </w:p>
    <w:p w14:paraId="2766CAAD" w14:textId="77777777" w:rsidR="00663D79" w:rsidRDefault="00663D79" w:rsidP="00475B70">
      <w:pPr>
        <w:pStyle w:val="Heading1"/>
        <w:numPr>
          <w:ilvl w:val="0"/>
          <w:numId w:val="0"/>
        </w:numPr>
        <w:ind w:left="432" w:hanging="432"/>
        <w:rPr>
          <w:rFonts w:asciiTheme="minorHAnsi" w:eastAsia="Times New Roman" w:hAnsiTheme="minorHAnsi" w:cs="Times New Roman"/>
          <w:b w:val="0"/>
          <w:bCs w:val="0"/>
          <w:color w:val="auto"/>
          <w:sz w:val="20"/>
          <w:szCs w:val="20"/>
        </w:rPr>
        <w:sectPr w:rsidR="00663D79">
          <w:headerReference w:type="default" r:id="rId31"/>
          <w:footerReference w:type="default" r:id="rId32"/>
          <w:pgSz w:w="11906" w:h="16838"/>
          <w:pgMar w:top="1440" w:right="1440" w:bottom="1440" w:left="1440" w:header="708" w:footer="708" w:gutter="0"/>
          <w:cols w:space="708"/>
          <w:docGrid w:linePitch="360"/>
        </w:sectPr>
      </w:pPr>
    </w:p>
    <w:p w14:paraId="3788DD8A" w14:textId="390C495A" w:rsidR="00475B70" w:rsidRPr="00195CDF" w:rsidRDefault="00475B70" w:rsidP="00195CDF">
      <w:pPr>
        <w:spacing w:after="0"/>
        <w:rPr>
          <w:b/>
          <w:sz w:val="20"/>
          <w:szCs w:val="20"/>
        </w:rPr>
      </w:pPr>
      <w:r w:rsidRPr="00195CDF">
        <w:rPr>
          <w:b/>
          <w:sz w:val="20"/>
          <w:szCs w:val="20"/>
        </w:rPr>
        <w:lastRenderedPageBreak/>
        <w:t>Annual Exceedance Probability (AEP)</w:t>
      </w:r>
    </w:p>
    <w:p w14:paraId="261F8CC6" w14:textId="18A7D89E" w:rsidR="00475B70" w:rsidRPr="00F51643" w:rsidRDefault="00475B70" w:rsidP="00F51643">
      <w:pPr>
        <w:rPr>
          <w:sz w:val="20"/>
          <w:szCs w:val="20"/>
        </w:rPr>
      </w:pPr>
      <w:r w:rsidRPr="00F51643">
        <w:rPr>
          <w:sz w:val="20"/>
          <w:szCs w:val="20"/>
        </w:rPr>
        <w:t>The likelihood of the occurrence of a flood of a given or larger size occurring in any one year, usually expressed as a percentage. For example, if a peak flood flow of 500 m3/s has an AEP of 5%, it means that there is a 5% (one-in-20) chance of a flow of 500 m3/s or larger occurring in any one year (see also average recurrence interval, flood risk, likelihood of occurrence, probability).</w:t>
      </w:r>
    </w:p>
    <w:p w14:paraId="4F4A9797" w14:textId="77777777" w:rsidR="00475B70" w:rsidRPr="00663D79" w:rsidRDefault="00475B70" w:rsidP="00663D79">
      <w:pPr>
        <w:spacing w:after="0"/>
        <w:rPr>
          <w:b/>
          <w:sz w:val="20"/>
          <w:szCs w:val="20"/>
        </w:rPr>
      </w:pPr>
      <w:r w:rsidRPr="00663D79">
        <w:rPr>
          <w:b/>
          <w:sz w:val="20"/>
          <w:szCs w:val="20"/>
        </w:rPr>
        <w:t>Average Recurrence Interval (ARI)</w:t>
      </w:r>
    </w:p>
    <w:p w14:paraId="7A2DE4EF" w14:textId="7BA65D55" w:rsidR="00475B70" w:rsidRPr="00663D79" w:rsidRDefault="00475B70" w:rsidP="00663D79">
      <w:pPr>
        <w:spacing w:before="0" w:after="0"/>
        <w:rPr>
          <w:sz w:val="20"/>
          <w:szCs w:val="20"/>
        </w:rPr>
      </w:pPr>
      <w:r w:rsidRPr="00663D79">
        <w:rPr>
          <w:sz w:val="20"/>
          <w:szCs w:val="20"/>
        </w:rPr>
        <w:t>A statistical estimate of the average number of years between floods of a given size or larger than a selected event. For example, floods with a flow as great as or greater than the 20-year ARI (5% AEP) flood event will occur, on average, once every 20 years. ARI is another way of expressing the likelihood of occurrence of a flood event (see also Annual Exceedance Probability).</w:t>
      </w:r>
    </w:p>
    <w:p w14:paraId="146FDD5D" w14:textId="77777777" w:rsidR="00475B70" w:rsidRPr="00663D79" w:rsidRDefault="00475B70" w:rsidP="00663D79">
      <w:pPr>
        <w:spacing w:after="0"/>
        <w:rPr>
          <w:b/>
          <w:sz w:val="20"/>
          <w:szCs w:val="20"/>
        </w:rPr>
      </w:pPr>
      <w:r w:rsidRPr="00663D79">
        <w:rPr>
          <w:b/>
          <w:sz w:val="20"/>
          <w:szCs w:val="20"/>
        </w:rPr>
        <w:t>Catchment</w:t>
      </w:r>
    </w:p>
    <w:p w14:paraId="38579225" w14:textId="228BF04F" w:rsidR="00475B70" w:rsidRPr="00663D79" w:rsidRDefault="00475B70" w:rsidP="00663D79">
      <w:pPr>
        <w:spacing w:before="0" w:after="0"/>
        <w:rPr>
          <w:sz w:val="20"/>
          <w:szCs w:val="20"/>
        </w:rPr>
      </w:pPr>
      <w:r w:rsidRPr="00663D79">
        <w:rPr>
          <w:sz w:val="20"/>
          <w:szCs w:val="20"/>
        </w:rPr>
        <w:t>The area of land draining to a particular site. It is related to a specific location and includes the catchment of the main waterway as well as any tributary streams.</w:t>
      </w:r>
    </w:p>
    <w:p w14:paraId="283B0CE4" w14:textId="77777777" w:rsidR="00475B70" w:rsidRPr="00663D79" w:rsidRDefault="00475B70" w:rsidP="00663D79">
      <w:pPr>
        <w:spacing w:after="0"/>
        <w:rPr>
          <w:b/>
          <w:sz w:val="20"/>
          <w:szCs w:val="20"/>
        </w:rPr>
      </w:pPr>
      <w:r w:rsidRPr="00663D79">
        <w:rPr>
          <w:b/>
          <w:sz w:val="20"/>
          <w:szCs w:val="20"/>
        </w:rPr>
        <w:t>Consequence</w:t>
      </w:r>
    </w:p>
    <w:p w14:paraId="6D8ED107" w14:textId="7C6A4278" w:rsidR="00475B70" w:rsidRPr="00663D79" w:rsidRDefault="00475B70" w:rsidP="00663D79">
      <w:pPr>
        <w:spacing w:before="0" w:after="0"/>
        <w:rPr>
          <w:sz w:val="20"/>
          <w:szCs w:val="20"/>
        </w:rPr>
      </w:pPr>
      <w:r w:rsidRPr="00663D79">
        <w:rPr>
          <w:sz w:val="20"/>
          <w:szCs w:val="20"/>
        </w:rPr>
        <w:t>The outcome of an event or situation affecting objectives, expressed qualitatively or quantitatively. Consequences can be adverse (e.g. death or injury to people, damage to property and disruption of the community) or beneficial.</w:t>
      </w:r>
    </w:p>
    <w:p w14:paraId="2ECE965A" w14:textId="77777777" w:rsidR="00475B70" w:rsidRPr="00663D79" w:rsidRDefault="00475B70" w:rsidP="00663D79">
      <w:pPr>
        <w:spacing w:after="0"/>
        <w:rPr>
          <w:b/>
          <w:sz w:val="20"/>
          <w:szCs w:val="20"/>
        </w:rPr>
      </w:pPr>
      <w:r w:rsidRPr="00663D79">
        <w:rPr>
          <w:b/>
          <w:sz w:val="20"/>
          <w:szCs w:val="20"/>
        </w:rPr>
        <w:t>Development</w:t>
      </w:r>
    </w:p>
    <w:p w14:paraId="466ACA6B" w14:textId="77777777" w:rsidR="00475B70" w:rsidRPr="00663D79" w:rsidRDefault="00475B70" w:rsidP="00663D79">
      <w:pPr>
        <w:spacing w:before="0" w:after="0"/>
        <w:rPr>
          <w:sz w:val="20"/>
          <w:szCs w:val="20"/>
        </w:rPr>
      </w:pPr>
      <w:r w:rsidRPr="00663D79">
        <w:rPr>
          <w:sz w:val="20"/>
          <w:szCs w:val="20"/>
        </w:rPr>
        <w:t>Development may be defined in jurisdictional legislation or regulation. It may include erecting a building or carrying out work, including the placement of fill; the use of land, or a building or work; or the subdivision of land.</w:t>
      </w:r>
    </w:p>
    <w:p w14:paraId="09E44EE7" w14:textId="77777777" w:rsidR="00475B70" w:rsidRPr="00663D79" w:rsidRDefault="00475B70" w:rsidP="00663D79">
      <w:pPr>
        <w:spacing w:after="0"/>
        <w:rPr>
          <w:sz w:val="20"/>
          <w:szCs w:val="20"/>
        </w:rPr>
      </w:pPr>
      <w:r w:rsidRPr="00663D79">
        <w:rPr>
          <w:sz w:val="20"/>
          <w:szCs w:val="20"/>
        </w:rPr>
        <w:t>New development is intensification of use with development of a completely different nature to that associated with the former land use or zoning (e.g. the urban subdivision of an area previously used for rural purposes). New developments generally involve rezoning, and associated consents and approvals. Major extensions of existing urban services, such as roads, water supply, sewerage and electric power may also be required.</w:t>
      </w:r>
    </w:p>
    <w:p w14:paraId="16B3BA34" w14:textId="77777777" w:rsidR="00475B70" w:rsidRPr="00663D79" w:rsidRDefault="00475B70" w:rsidP="00663D79">
      <w:pPr>
        <w:spacing w:after="0"/>
        <w:rPr>
          <w:sz w:val="20"/>
          <w:szCs w:val="20"/>
        </w:rPr>
      </w:pPr>
      <w:r w:rsidRPr="00663D79">
        <w:rPr>
          <w:sz w:val="20"/>
          <w:szCs w:val="20"/>
        </w:rPr>
        <w:t>Infill development refers to the development of vacant blocks of land within an existing subdivision that are generally surrounded by developed properties and is permissible under the current zoning of the land.</w:t>
      </w:r>
    </w:p>
    <w:p w14:paraId="07FB1EE8" w14:textId="77777777" w:rsidR="00475B70" w:rsidRPr="00663D79" w:rsidRDefault="00475B70" w:rsidP="00663D79">
      <w:pPr>
        <w:spacing w:after="0"/>
        <w:rPr>
          <w:sz w:val="20"/>
          <w:szCs w:val="20"/>
        </w:rPr>
      </w:pPr>
      <w:r w:rsidRPr="00663D79">
        <w:rPr>
          <w:sz w:val="20"/>
          <w:szCs w:val="20"/>
        </w:rPr>
        <w:lastRenderedPageBreak/>
        <w:t>Redevelopment refers to rebuilding in an existing developed area. For example, as urban areas age, it may become necessary to demolish and reconstruct buildings on a relatively large scale. Redevelopment generally does not require either rezoning or major extensions to urban services.</w:t>
      </w:r>
    </w:p>
    <w:p w14:paraId="1384E5EA" w14:textId="47DD5EBB" w:rsidR="00475B70" w:rsidRPr="00663D79" w:rsidRDefault="00475B70" w:rsidP="00663D79">
      <w:pPr>
        <w:spacing w:after="0"/>
        <w:rPr>
          <w:sz w:val="20"/>
          <w:szCs w:val="20"/>
        </w:rPr>
      </w:pPr>
      <w:r w:rsidRPr="00663D79">
        <w:rPr>
          <w:sz w:val="20"/>
          <w:szCs w:val="20"/>
        </w:rPr>
        <w:t>Greenfield development refers to building in a currently undeveloped area or development that is unrestrained by prior work.</w:t>
      </w:r>
    </w:p>
    <w:p w14:paraId="725E8DAD" w14:textId="77777777" w:rsidR="00475B70" w:rsidRPr="00663D79" w:rsidRDefault="00475B70" w:rsidP="00663D79">
      <w:pPr>
        <w:spacing w:after="0"/>
        <w:rPr>
          <w:b/>
          <w:sz w:val="20"/>
          <w:szCs w:val="20"/>
        </w:rPr>
      </w:pPr>
      <w:r w:rsidRPr="00663D79">
        <w:rPr>
          <w:b/>
          <w:sz w:val="20"/>
          <w:szCs w:val="20"/>
        </w:rPr>
        <w:t>Flash flooding</w:t>
      </w:r>
    </w:p>
    <w:p w14:paraId="306E198A" w14:textId="77777777" w:rsidR="00475B70" w:rsidRPr="00663D79" w:rsidRDefault="00475B70" w:rsidP="00663D79">
      <w:pPr>
        <w:spacing w:before="0" w:after="0"/>
        <w:rPr>
          <w:sz w:val="20"/>
          <w:szCs w:val="20"/>
        </w:rPr>
      </w:pPr>
      <w:r w:rsidRPr="00663D79">
        <w:rPr>
          <w:sz w:val="20"/>
          <w:szCs w:val="20"/>
        </w:rPr>
        <w:t>Flooding that is sudden and unexpected, often caused by sudden local or nearby heavy rainfall. It is generally not possible to issue detailed flood warnings for flash flooding. However, generalised warnings may be possible. It is often defined as flooding that peaks within six hours of the causative rain.</w:t>
      </w:r>
    </w:p>
    <w:p w14:paraId="0AD687FF" w14:textId="77777777" w:rsidR="00475B70" w:rsidRPr="00663D79" w:rsidRDefault="00475B70" w:rsidP="00663D79">
      <w:pPr>
        <w:spacing w:after="0"/>
        <w:rPr>
          <w:b/>
          <w:sz w:val="20"/>
          <w:szCs w:val="20"/>
        </w:rPr>
      </w:pPr>
      <w:r w:rsidRPr="00663D79">
        <w:rPr>
          <w:b/>
          <w:sz w:val="20"/>
          <w:szCs w:val="20"/>
        </w:rPr>
        <w:t>Flood</w:t>
      </w:r>
    </w:p>
    <w:p w14:paraId="632BF257" w14:textId="77777777" w:rsidR="00475B70" w:rsidRPr="00663D79" w:rsidRDefault="00475B70" w:rsidP="00663D79">
      <w:pPr>
        <w:spacing w:before="0" w:after="0"/>
        <w:rPr>
          <w:sz w:val="20"/>
          <w:szCs w:val="20"/>
        </w:rPr>
      </w:pPr>
      <w:r w:rsidRPr="00663D79">
        <w:rPr>
          <w:sz w:val="20"/>
          <w:szCs w:val="20"/>
        </w:rPr>
        <w:t>A natural phenomenon that occurs when water covers land that is normally dry. It may result from coastal or catchment flooding, or a combination of both (see also catchment flooding and coastal flooding).</w:t>
      </w:r>
    </w:p>
    <w:p w14:paraId="27FCCFFE" w14:textId="77777777" w:rsidR="00475B70" w:rsidRPr="00663D79" w:rsidRDefault="00475B70" w:rsidP="00663D79">
      <w:pPr>
        <w:spacing w:after="0"/>
        <w:rPr>
          <w:b/>
          <w:sz w:val="20"/>
          <w:szCs w:val="20"/>
        </w:rPr>
      </w:pPr>
      <w:r w:rsidRPr="00663D79">
        <w:rPr>
          <w:b/>
          <w:sz w:val="20"/>
          <w:szCs w:val="20"/>
        </w:rPr>
        <w:t>Flood awareness</w:t>
      </w:r>
    </w:p>
    <w:p w14:paraId="28C41BB1" w14:textId="77777777" w:rsidR="00475B70" w:rsidRPr="00663D79" w:rsidRDefault="00475B70" w:rsidP="00663D79">
      <w:pPr>
        <w:spacing w:before="0" w:after="0"/>
        <w:rPr>
          <w:sz w:val="20"/>
          <w:szCs w:val="20"/>
        </w:rPr>
      </w:pPr>
      <w:r w:rsidRPr="00663D79">
        <w:rPr>
          <w:sz w:val="20"/>
          <w:szCs w:val="20"/>
        </w:rPr>
        <w:t>An appreciation of the likely effects of flooding, and a knowledge of the relevant flood warning, response and evacuation procedures. In communities with a high degree of flood awareness, the response to flood warnings is prompt and effective. In communities with a low degree of flood awareness, flood warnings are liable to be ignored or misunderstood, and residents are often confused about what they should do, when to evacuate, what to take with them and where it should be taken.</w:t>
      </w:r>
    </w:p>
    <w:p w14:paraId="066715AB" w14:textId="77777777" w:rsidR="00475B70" w:rsidRPr="00663D79" w:rsidRDefault="00475B70" w:rsidP="00663D79">
      <w:pPr>
        <w:spacing w:after="0"/>
        <w:rPr>
          <w:b/>
          <w:sz w:val="20"/>
          <w:szCs w:val="20"/>
        </w:rPr>
      </w:pPr>
      <w:r w:rsidRPr="00663D79">
        <w:rPr>
          <w:b/>
          <w:sz w:val="20"/>
          <w:szCs w:val="20"/>
        </w:rPr>
        <w:t>Flood class levels</w:t>
      </w:r>
    </w:p>
    <w:p w14:paraId="3BB6F5B9" w14:textId="77777777" w:rsidR="00475B70" w:rsidRPr="00663D79" w:rsidRDefault="00475B70" w:rsidP="00663D79">
      <w:pPr>
        <w:spacing w:before="0" w:after="0"/>
        <w:rPr>
          <w:sz w:val="20"/>
          <w:szCs w:val="20"/>
        </w:rPr>
      </w:pPr>
      <w:r w:rsidRPr="00663D79">
        <w:rPr>
          <w:sz w:val="20"/>
          <w:szCs w:val="20"/>
        </w:rPr>
        <w:t>The terms minor, moderate and major flooding are used in flood warnings to give a general indication of the types of problems expected with a flood</w:t>
      </w:r>
    </w:p>
    <w:p w14:paraId="74FD8150" w14:textId="77777777" w:rsidR="00475B70" w:rsidRPr="00663D79" w:rsidRDefault="00475B70" w:rsidP="00663D79">
      <w:pPr>
        <w:spacing w:after="0"/>
        <w:rPr>
          <w:sz w:val="20"/>
          <w:szCs w:val="20"/>
        </w:rPr>
      </w:pPr>
      <w:r w:rsidRPr="00663D79">
        <w:rPr>
          <w:sz w:val="20"/>
          <w:szCs w:val="20"/>
        </w:rPr>
        <w:t xml:space="preserve">Minor flooding: Causes inconvenience. Low-lying areas next to watercourses are inundated. Minor roads may be closed and low-level bridges submerged. In urban areas inundation may affect some backyards and buildings below the floor level as well as bicycle and pedestrian paths. In rural areas removal of stock and equipment may be required. </w:t>
      </w:r>
    </w:p>
    <w:p w14:paraId="3C56C25D" w14:textId="77777777" w:rsidR="00475B70" w:rsidRPr="00663D79" w:rsidRDefault="00475B70" w:rsidP="00663D79">
      <w:pPr>
        <w:spacing w:after="0"/>
        <w:rPr>
          <w:sz w:val="20"/>
          <w:szCs w:val="20"/>
        </w:rPr>
      </w:pPr>
      <w:r w:rsidRPr="00663D79">
        <w:rPr>
          <w:sz w:val="20"/>
          <w:szCs w:val="20"/>
        </w:rPr>
        <w:t>Moderate flooding: In addition to the above, the area of inundation is more substantial. Main traffic routes may be affected. Some buildings may be affected above the floor level. Evacuation of flood-</w:t>
      </w:r>
      <w:r w:rsidRPr="00663D79">
        <w:rPr>
          <w:sz w:val="20"/>
          <w:szCs w:val="20"/>
        </w:rPr>
        <w:lastRenderedPageBreak/>
        <w:t xml:space="preserve">affected areas may be required. In rural areas removal of stock is required. </w:t>
      </w:r>
    </w:p>
    <w:p w14:paraId="676B3DA1" w14:textId="77777777" w:rsidR="00475B70" w:rsidRPr="00663D79" w:rsidRDefault="00475B70" w:rsidP="00663D79">
      <w:pPr>
        <w:spacing w:after="0"/>
        <w:rPr>
          <w:sz w:val="20"/>
          <w:szCs w:val="20"/>
        </w:rPr>
      </w:pPr>
      <w:r w:rsidRPr="00663D79">
        <w:rPr>
          <w:sz w:val="20"/>
          <w:szCs w:val="20"/>
        </w:rPr>
        <w:t>Major flooding: In addition to the above, extensive rural areas and/or urban areas are inundated. Many buildings may be affected above the floor level. Properties and towns are likely to be isolated and major rail and traffic routes closed. Evacuation of flood-affected areas may be required. Utility services may be impacted.</w:t>
      </w:r>
    </w:p>
    <w:p w14:paraId="18282D25" w14:textId="77777777" w:rsidR="00475B70" w:rsidRPr="00663D79" w:rsidRDefault="00475B70" w:rsidP="00663D79">
      <w:pPr>
        <w:spacing w:after="0"/>
        <w:rPr>
          <w:b/>
          <w:sz w:val="20"/>
          <w:szCs w:val="20"/>
        </w:rPr>
      </w:pPr>
      <w:r w:rsidRPr="00663D79">
        <w:rPr>
          <w:b/>
          <w:sz w:val="20"/>
          <w:szCs w:val="20"/>
        </w:rPr>
        <w:t>Flood damage</w:t>
      </w:r>
    </w:p>
    <w:p w14:paraId="5858AE3F" w14:textId="77777777" w:rsidR="00475B70" w:rsidRPr="00663D79" w:rsidRDefault="00475B70" w:rsidP="00663D79">
      <w:pPr>
        <w:spacing w:before="0" w:after="0"/>
        <w:rPr>
          <w:sz w:val="20"/>
          <w:szCs w:val="20"/>
        </w:rPr>
      </w:pPr>
      <w:r w:rsidRPr="00663D79">
        <w:rPr>
          <w:sz w:val="20"/>
          <w:szCs w:val="20"/>
        </w:rPr>
        <w:t>The tangible (direct and indirect) and intangible costs (financial, opportunity costs, clean-up) of flooding. Tangible costs are quantified in monetary terms (e.g. damage to goods and possessions, loss of income or services in the flood aftermath). Intangible damages are difficult to quantify in monetary terms and include the increased levels of physical, emotional and psychological health problems suffered by flood-affected people that are attributed to a flooding episode.</w:t>
      </w:r>
    </w:p>
    <w:p w14:paraId="5D217D81" w14:textId="77777777" w:rsidR="00475B70" w:rsidRPr="00663D79" w:rsidRDefault="00475B70" w:rsidP="00663D79">
      <w:pPr>
        <w:spacing w:after="0"/>
        <w:rPr>
          <w:b/>
          <w:sz w:val="20"/>
          <w:szCs w:val="20"/>
        </w:rPr>
      </w:pPr>
      <w:r w:rsidRPr="00663D79">
        <w:rPr>
          <w:b/>
          <w:sz w:val="20"/>
          <w:szCs w:val="20"/>
        </w:rPr>
        <w:t>Flood education</w:t>
      </w:r>
    </w:p>
    <w:p w14:paraId="68D896CD" w14:textId="77777777" w:rsidR="00475B70" w:rsidRPr="00663D79" w:rsidRDefault="00475B70" w:rsidP="00663D79">
      <w:pPr>
        <w:spacing w:before="0" w:after="0"/>
        <w:rPr>
          <w:sz w:val="20"/>
          <w:szCs w:val="20"/>
        </w:rPr>
      </w:pPr>
      <w:r w:rsidRPr="00663D79">
        <w:rPr>
          <w:sz w:val="20"/>
          <w:szCs w:val="20"/>
        </w:rPr>
        <w:t>Education that raises awareness of the flood problem to help individuals understand how to manage themselves and their property in response to flood warnings and in a flood event. It invokes a state of flood readiness.</w:t>
      </w:r>
    </w:p>
    <w:p w14:paraId="581E279D" w14:textId="77777777" w:rsidR="00475B70" w:rsidRPr="00663D79" w:rsidRDefault="00475B70" w:rsidP="00663D79">
      <w:pPr>
        <w:spacing w:after="0"/>
        <w:rPr>
          <w:b/>
          <w:sz w:val="20"/>
          <w:szCs w:val="20"/>
        </w:rPr>
      </w:pPr>
      <w:r w:rsidRPr="00663D79">
        <w:rPr>
          <w:b/>
          <w:sz w:val="20"/>
          <w:szCs w:val="20"/>
        </w:rPr>
        <w:t>Flood emergency management</w:t>
      </w:r>
    </w:p>
    <w:p w14:paraId="17E29684" w14:textId="77777777" w:rsidR="00475B70" w:rsidRPr="00663D79" w:rsidRDefault="00475B70" w:rsidP="00663D79">
      <w:pPr>
        <w:spacing w:before="0" w:after="0"/>
        <w:rPr>
          <w:sz w:val="20"/>
          <w:szCs w:val="20"/>
        </w:rPr>
      </w:pPr>
      <w:r w:rsidRPr="00663D79">
        <w:rPr>
          <w:sz w:val="20"/>
          <w:szCs w:val="20"/>
        </w:rPr>
        <w:t>Emergency management is a range of measures to manage risks to communities and the environment. In the flood context, it may include measures to prevent, prepare for, respond to and recover from flooding.</w:t>
      </w:r>
    </w:p>
    <w:p w14:paraId="6AB50FAE" w14:textId="77777777" w:rsidR="00475B70" w:rsidRPr="00663D79" w:rsidRDefault="00475B70" w:rsidP="00663D79">
      <w:pPr>
        <w:spacing w:after="0"/>
        <w:rPr>
          <w:b/>
          <w:sz w:val="20"/>
          <w:szCs w:val="20"/>
        </w:rPr>
      </w:pPr>
      <w:r w:rsidRPr="00663D79">
        <w:rPr>
          <w:b/>
          <w:sz w:val="20"/>
          <w:szCs w:val="20"/>
        </w:rPr>
        <w:t>Flood hazard</w:t>
      </w:r>
    </w:p>
    <w:p w14:paraId="12880B78" w14:textId="3F277C39" w:rsidR="00475B70" w:rsidRPr="00663D79" w:rsidRDefault="00475B70" w:rsidP="00663D79">
      <w:pPr>
        <w:spacing w:before="0" w:after="0"/>
        <w:rPr>
          <w:sz w:val="20"/>
          <w:szCs w:val="20"/>
        </w:rPr>
      </w:pPr>
      <w:r w:rsidRPr="00663D79">
        <w:rPr>
          <w:sz w:val="20"/>
          <w:szCs w:val="20"/>
        </w:rPr>
        <w:t>Potential loss of life, injury and economic loss caused by future flood events. The degree of hazard varies with the severity of flooding and is affected by flood behaviour (extent, depth, velocity, isolation, rate of rise of floodwaters, duration), topography and emergency management.</w:t>
      </w:r>
    </w:p>
    <w:p w14:paraId="15576BE3" w14:textId="77777777" w:rsidR="00475B70" w:rsidRPr="00663D79" w:rsidRDefault="00475B70" w:rsidP="00663D79">
      <w:pPr>
        <w:spacing w:after="0"/>
        <w:rPr>
          <w:b/>
          <w:sz w:val="20"/>
          <w:szCs w:val="20"/>
        </w:rPr>
      </w:pPr>
      <w:r w:rsidRPr="00663D79">
        <w:rPr>
          <w:b/>
          <w:sz w:val="20"/>
          <w:szCs w:val="20"/>
        </w:rPr>
        <w:t>Flood-prone land</w:t>
      </w:r>
    </w:p>
    <w:p w14:paraId="68D573C4" w14:textId="55D29824" w:rsidR="00475B70" w:rsidRPr="00663D79" w:rsidRDefault="00475B70" w:rsidP="00663D79">
      <w:pPr>
        <w:spacing w:before="0" w:after="0"/>
        <w:rPr>
          <w:sz w:val="20"/>
          <w:szCs w:val="20"/>
        </w:rPr>
      </w:pPr>
      <w:r w:rsidRPr="00663D79">
        <w:rPr>
          <w:sz w:val="20"/>
          <w:szCs w:val="20"/>
        </w:rPr>
        <w:t>Land susceptible to flooding by the largest probable flood event. Flood-prone land is synonymous with the floodplain. Floodplain management plans should encompass all flood-prone land rather than being restricted to areas affected by defined flood events.</w:t>
      </w:r>
    </w:p>
    <w:p w14:paraId="147F6B99" w14:textId="77777777" w:rsidR="00475B70" w:rsidRPr="00663D79" w:rsidRDefault="00475B70" w:rsidP="00663D79">
      <w:pPr>
        <w:spacing w:after="0"/>
        <w:rPr>
          <w:b/>
          <w:sz w:val="20"/>
          <w:szCs w:val="20"/>
        </w:rPr>
      </w:pPr>
      <w:r w:rsidRPr="00663D79">
        <w:rPr>
          <w:b/>
          <w:sz w:val="20"/>
          <w:szCs w:val="20"/>
        </w:rPr>
        <w:t>Flood readiness</w:t>
      </w:r>
    </w:p>
    <w:p w14:paraId="774F98EE" w14:textId="77777777" w:rsidR="00475B70" w:rsidRPr="00663D79" w:rsidRDefault="00475B70" w:rsidP="00663D79">
      <w:pPr>
        <w:spacing w:before="0" w:after="0"/>
        <w:rPr>
          <w:sz w:val="20"/>
          <w:szCs w:val="20"/>
        </w:rPr>
      </w:pPr>
      <w:r w:rsidRPr="00663D79">
        <w:rPr>
          <w:sz w:val="20"/>
          <w:szCs w:val="20"/>
        </w:rPr>
        <w:t>An ability to react within the effective warning time (see also flood awareness and flood education).</w:t>
      </w:r>
    </w:p>
    <w:p w14:paraId="0E9D0E8E" w14:textId="77777777" w:rsidR="00D30B4C" w:rsidRDefault="00D30B4C" w:rsidP="00663D79">
      <w:pPr>
        <w:spacing w:after="0"/>
        <w:rPr>
          <w:sz w:val="20"/>
          <w:szCs w:val="20"/>
        </w:rPr>
      </w:pPr>
    </w:p>
    <w:p w14:paraId="43AAE62F" w14:textId="77777777" w:rsidR="00475B70" w:rsidRPr="00D30B4C" w:rsidRDefault="00475B70" w:rsidP="00663D79">
      <w:pPr>
        <w:spacing w:after="0"/>
        <w:rPr>
          <w:b/>
          <w:sz w:val="20"/>
          <w:szCs w:val="20"/>
        </w:rPr>
      </w:pPr>
      <w:r w:rsidRPr="00D30B4C">
        <w:rPr>
          <w:b/>
          <w:sz w:val="20"/>
          <w:szCs w:val="20"/>
        </w:rPr>
        <w:lastRenderedPageBreak/>
        <w:t>Flood risk</w:t>
      </w:r>
    </w:p>
    <w:p w14:paraId="0E4D7F81" w14:textId="77777777" w:rsidR="00475B70" w:rsidRPr="00663D79" w:rsidRDefault="00475B70" w:rsidP="00D30B4C">
      <w:pPr>
        <w:spacing w:before="0" w:after="0"/>
        <w:rPr>
          <w:sz w:val="20"/>
          <w:szCs w:val="20"/>
        </w:rPr>
      </w:pPr>
      <w:r w:rsidRPr="00663D79">
        <w:rPr>
          <w:sz w:val="20"/>
          <w:szCs w:val="20"/>
        </w:rPr>
        <w:t>The potential risk of flooding to people, their social setting, and their built and natural environment. The degree of risk varies with circumstances across the full range of floods. Flood risk is divided into three types – existing, future and residual. Existing flood risk refers to the risk a community is exposed to as a result of its location on the floodplain. Future flood risk refers to the risk that new development within a community is exposed to as a result of developing on the floodplain. Residual flood risk refers to the risk a community is exposed to after treatment measures have been implemented. For example: a town protected by a levee, the residual flood risk is the consequences of the levee being overtopped by floods larger than the design flood; for an area where flood risk is managed by land-use planning controls, the residual flood risk is the risk associated with the consequences of floods larger than the DFE on the community.</w:t>
      </w:r>
    </w:p>
    <w:p w14:paraId="4E2136F4" w14:textId="77777777" w:rsidR="00475B70" w:rsidRPr="00D30B4C" w:rsidRDefault="00475B70" w:rsidP="00663D79">
      <w:pPr>
        <w:spacing w:after="0"/>
        <w:rPr>
          <w:b/>
          <w:sz w:val="20"/>
          <w:szCs w:val="20"/>
        </w:rPr>
      </w:pPr>
      <w:r w:rsidRPr="00D30B4C">
        <w:rPr>
          <w:b/>
          <w:sz w:val="20"/>
          <w:szCs w:val="20"/>
        </w:rPr>
        <w:t>Flood severity</w:t>
      </w:r>
    </w:p>
    <w:p w14:paraId="6B46063B" w14:textId="77777777" w:rsidR="00475B70" w:rsidRPr="00663D79" w:rsidRDefault="00475B70" w:rsidP="00D30B4C">
      <w:pPr>
        <w:spacing w:before="0" w:after="0"/>
        <w:rPr>
          <w:sz w:val="20"/>
          <w:szCs w:val="20"/>
        </w:rPr>
      </w:pPr>
      <w:r w:rsidRPr="00663D79">
        <w:rPr>
          <w:sz w:val="20"/>
          <w:szCs w:val="20"/>
        </w:rPr>
        <w:t>A qualitative indication of the ‘size’ of a flood and its hazard potential. Severity varies inversely with likelihood of occurrence (i.e. the greater the likelihood of occurrence, the more frequently an event will occur, but the less severe it will be). Reference is often made to major, moderate and minor flooding (see also flood class levels).</w:t>
      </w:r>
    </w:p>
    <w:p w14:paraId="7869EC3B" w14:textId="77777777" w:rsidR="00475B70" w:rsidRPr="00D30B4C" w:rsidRDefault="00475B70" w:rsidP="00663D79">
      <w:pPr>
        <w:spacing w:after="0"/>
        <w:rPr>
          <w:b/>
          <w:sz w:val="20"/>
          <w:szCs w:val="20"/>
        </w:rPr>
      </w:pPr>
      <w:r w:rsidRPr="00D30B4C">
        <w:rPr>
          <w:b/>
          <w:sz w:val="20"/>
          <w:szCs w:val="20"/>
        </w:rPr>
        <w:t>Flood study</w:t>
      </w:r>
    </w:p>
    <w:p w14:paraId="12989BBB" w14:textId="5E74979B" w:rsidR="00475B70" w:rsidRPr="00663D79" w:rsidRDefault="00475B70" w:rsidP="00D30B4C">
      <w:pPr>
        <w:spacing w:before="0" w:after="0"/>
        <w:rPr>
          <w:sz w:val="20"/>
          <w:szCs w:val="20"/>
        </w:rPr>
      </w:pPr>
      <w:r w:rsidRPr="00663D79">
        <w:rPr>
          <w:sz w:val="20"/>
          <w:szCs w:val="20"/>
        </w:rPr>
        <w:t xml:space="preserve">A comprehensive technical assessment of flood behaviour. It defines the nature of flood hazard across the floodplain by providing information on the extent, depth and velocity of floodwaters, and on the distribution of flood flows. The flood study forms the basis for subsequent management studies and needs to take into account a full range of flood events up to and including the largest probable flood. Flood studies should provide new flood mapping for </w:t>
      </w:r>
      <w:r w:rsidR="0067386B">
        <w:rPr>
          <w:sz w:val="20"/>
          <w:szCs w:val="20"/>
        </w:rPr>
        <w:t>p</w:t>
      </w:r>
      <w:r w:rsidRPr="00663D79">
        <w:rPr>
          <w:sz w:val="20"/>
          <w:szCs w:val="20"/>
        </w:rPr>
        <w:t xml:space="preserve">lanning </w:t>
      </w:r>
      <w:r w:rsidR="0067386B">
        <w:rPr>
          <w:sz w:val="20"/>
          <w:szCs w:val="20"/>
        </w:rPr>
        <w:t>s</w:t>
      </w:r>
      <w:r w:rsidRPr="00663D79">
        <w:rPr>
          <w:sz w:val="20"/>
          <w:szCs w:val="20"/>
        </w:rPr>
        <w:t>cheme inclusion, data and mapping for MEMPs, and a preliminary assessment into possible structural and non-structural flood mitigation measures.</w:t>
      </w:r>
    </w:p>
    <w:p w14:paraId="039B1800" w14:textId="77777777" w:rsidR="00475B70" w:rsidRPr="00D30B4C" w:rsidRDefault="00475B70" w:rsidP="00663D79">
      <w:pPr>
        <w:spacing w:after="0"/>
        <w:rPr>
          <w:b/>
          <w:sz w:val="20"/>
          <w:szCs w:val="20"/>
        </w:rPr>
      </w:pPr>
      <w:r w:rsidRPr="00D30B4C">
        <w:rPr>
          <w:b/>
          <w:sz w:val="20"/>
          <w:szCs w:val="20"/>
        </w:rPr>
        <w:t>Flood warning</w:t>
      </w:r>
    </w:p>
    <w:p w14:paraId="6FF45AEA" w14:textId="77777777" w:rsidR="00475B70" w:rsidRPr="00663D79" w:rsidRDefault="00475B70" w:rsidP="00D30B4C">
      <w:pPr>
        <w:spacing w:before="0" w:after="0"/>
        <w:rPr>
          <w:sz w:val="20"/>
          <w:szCs w:val="20"/>
        </w:rPr>
      </w:pPr>
      <w:r w:rsidRPr="00663D79">
        <w:rPr>
          <w:sz w:val="20"/>
          <w:szCs w:val="20"/>
        </w:rPr>
        <w:t xml:space="preserve">A Total Flood Warning System (TFWS) encompasses all the elements necessary to maximise the effectiveness of the response to floods. These are data collection and prediction, interpretation, message construction, communication and response. Effective warning time refers to the time available to a flood-prone community between the communication of an official warning to prepare for imminent flooding and the loss of evacuation routes due to flooding. The effective warning time is typically used for </w:t>
      </w:r>
      <w:r w:rsidRPr="00663D79">
        <w:rPr>
          <w:sz w:val="20"/>
          <w:szCs w:val="20"/>
        </w:rPr>
        <w:lastRenderedPageBreak/>
        <w:t>people to move farm equipment, move stock, raise furniture, transport their possessions and self-evacuate.</w:t>
      </w:r>
    </w:p>
    <w:p w14:paraId="0C50B594" w14:textId="77777777" w:rsidR="00475B70" w:rsidRPr="00D30B4C" w:rsidRDefault="00475B70" w:rsidP="00663D79">
      <w:pPr>
        <w:spacing w:after="0"/>
        <w:rPr>
          <w:b/>
          <w:sz w:val="20"/>
          <w:szCs w:val="20"/>
        </w:rPr>
      </w:pPr>
      <w:r w:rsidRPr="00D30B4C">
        <w:rPr>
          <w:b/>
          <w:sz w:val="20"/>
          <w:szCs w:val="20"/>
        </w:rPr>
        <w:t>Floodplain</w:t>
      </w:r>
    </w:p>
    <w:p w14:paraId="0F5297E8" w14:textId="77777777" w:rsidR="00475B70" w:rsidRPr="00663D79" w:rsidRDefault="00475B70" w:rsidP="00D30B4C">
      <w:pPr>
        <w:spacing w:before="0" w:after="0"/>
        <w:rPr>
          <w:sz w:val="20"/>
          <w:szCs w:val="20"/>
        </w:rPr>
      </w:pPr>
      <w:r w:rsidRPr="00663D79">
        <w:rPr>
          <w:sz w:val="20"/>
          <w:szCs w:val="20"/>
        </w:rPr>
        <w:t>An area of land that is subject to inundation by floods up to, and including, the largest probable flood event.</w:t>
      </w:r>
    </w:p>
    <w:p w14:paraId="6E9A480A" w14:textId="77777777" w:rsidR="00475B70" w:rsidRPr="00D30B4C" w:rsidRDefault="00475B70" w:rsidP="00663D79">
      <w:pPr>
        <w:spacing w:after="0"/>
        <w:rPr>
          <w:b/>
          <w:sz w:val="20"/>
          <w:szCs w:val="20"/>
        </w:rPr>
      </w:pPr>
      <w:r w:rsidRPr="00D30B4C">
        <w:rPr>
          <w:b/>
          <w:sz w:val="20"/>
          <w:szCs w:val="20"/>
        </w:rPr>
        <w:t>Floodplain management</w:t>
      </w:r>
    </w:p>
    <w:p w14:paraId="2FCAA0A5" w14:textId="77777777" w:rsidR="00475B70" w:rsidRPr="00663D79" w:rsidRDefault="00475B70" w:rsidP="00D30B4C">
      <w:pPr>
        <w:spacing w:before="0" w:after="0"/>
        <w:rPr>
          <w:sz w:val="20"/>
          <w:szCs w:val="20"/>
        </w:rPr>
      </w:pPr>
      <w:r w:rsidRPr="00663D79">
        <w:rPr>
          <w:sz w:val="20"/>
          <w:szCs w:val="20"/>
        </w:rPr>
        <w:t>The prevention activities of flood management together with related environmental activities (see also floodplain).</w:t>
      </w:r>
    </w:p>
    <w:p w14:paraId="0B819AE8" w14:textId="77777777" w:rsidR="00475B70" w:rsidRPr="00D30B4C" w:rsidRDefault="00475B70" w:rsidP="00663D79">
      <w:pPr>
        <w:spacing w:after="0"/>
        <w:rPr>
          <w:b/>
          <w:sz w:val="20"/>
          <w:szCs w:val="20"/>
        </w:rPr>
      </w:pPr>
      <w:r w:rsidRPr="00D30B4C">
        <w:rPr>
          <w:b/>
          <w:sz w:val="20"/>
          <w:szCs w:val="20"/>
        </w:rPr>
        <w:t>Flow</w:t>
      </w:r>
    </w:p>
    <w:p w14:paraId="0B2376A9" w14:textId="06207C45" w:rsidR="00475B70" w:rsidRPr="00663D79" w:rsidRDefault="00475B70" w:rsidP="00D30B4C">
      <w:pPr>
        <w:spacing w:before="0" w:after="0"/>
        <w:rPr>
          <w:sz w:val="20"/>
          <w:szCs w:val="20"/>
        </w:rPr>
      </w:pPr>
      <w:r w:rsidRPr="00663D79">
        <w:rPr>
          <w:sz w:val="20"/>
          <w:szCs w:val="20"/>
        </w:rPr>
        <w:t>The rate of flow of water measured in volume per unit time, for example, megalitres per day (ML/day) or cubic metres per second (m3/sec). Flow is different from the speed or velocity of flow, which is a measure of how fast the water is moving, for example, metres per second (m/s).</w:t>
      </w:r>
    </w:p>
    <w:p w14:paraId="3B0A051F" w14:textId="77777777" w:rsidR="00475B70" w:rsidRPr="00D30B4C" w:rsidRDefault="00475B70" w:rsidP="00663D79">
      <w:pPr>
        <w:spacing w:after="0"/>
        <w:rPr>
          <w:b/>
          <w:sz w:val="20"/>
          <w:szCs w:val="20"/>
        </w:rPr>
      </w:pPr>
      <w:r w:rsidRPr="00D30B4C">
        <w:rPr>
          <w:b/>
          <w:sz w:val="20"/>
          <w:szCs w:val="20"/>
        </w:rPr>
        <w:t>Frequency</w:t>
      </w:r>
    </w:p>
    <w:p w14:paraId="2B09FB31" w14:textId="0A7337AD" w:rsidR="00475B70" w:rsidRPr="00663D79" w:rsidRDefault="00475B70" w:rsidP="00D30B4C">
      <w:pPr>
        <w:spacing w:before="0" w:after="0"/>
        <w:rPr>
          <w:sz w:val="20"/>
          <w:szCs w:val="20"/>
        </w:rPr>
      </w:pPr>
      <w:r w:rsidRPr="00663D79">
        <w:rPr>
          <w:sz w:val="20"/>
          <w:szCs w:val="20"/>
        </w:rPr>
        <w:t>The measure of likelihood expressed as the number of occurrences of a specified event in a given time. For example, the frequency of occurrence of a 20% Annual Exceedance Probability or five-year average recurrence interval flood event is once every five years on average (see also Annual Exceedance Probability, Average Recurrence Interval, likelihood and probability).</w:t>
      </w:r>
    </w:p>
    <w:p w14:paraId="44B57837" w14:textId="77777777" w:rsidR="00475B70" w:rsidRPr="00D30B4C" w:rsidRDefault="00475B70" w:rsidP="00663D79">
      <w:pPr>
        <w:spacing w:after="0"/>
        <w:rPr>
          <w:b/>
          <w:sz w:val="20"/>
          <w:szCs w:val="20"/>
        </w:rPr>
      </w:pPr>
      <w:r w:rsidRPr="00D30B4C">
        <w:rPr>
          <w:b/>
          <w:sz w:val="20"/>
          <w:szCs w:val="20"/>
        </w:rPr>
        <w:t>Likelihood</w:t>
      </w:r>
    </w:p>
    <w:p w14:paraId="00D1A5B5" w14:textId="77777777" w:rsidR="00475B70" w:rsidRPr="00663D79" w:rsidRDefault="00475B70" w:rsidP="00D30B4C">
      <w:pPr>
        <w:spacing w:before="0" w:after="0"/>
        <w:rPr>
          <w:sz w:val="20"/>
          <w:szCs w:val="20"/>
        </w:rPr>
      </w:pPr>
      <w:r w:rsidRPr="00663D79">
        <w:rPr>
          <w:sz w:val="20"/>
          <w:szCs w:val="20"/>
        </w:rPr>
        <w:t>A qualitative description of probability and frequency (see also frequency and probability).</w:t>
      </w:r>
    </w:p>
    <w:p w14:paraId="05CECE6C" w14:textId="77777777" w:rsidR="00475B70" w:rsidRPr="00D30B4C" w:rsidRDefault="00475B70" w:rsidP="00663D79">
      <w:pPr>
        <w:spacing w:after="0"/>
        <w:rPr>
          <w:b/>
          <w:sz w:val="20"/>
          <w:szCs w:val="20"/>
        </w:rPr>
      </w:pPr>
      <w:r w:rsidRPr="00D30B4C">
        <w:rPr>
          <w:b/>
          <w:sz w:val="20"/>
          <w:szCs w:val="20"/>
        </w:rPr>
        <w:t>Likelihood of occurrence</w:t>
      </w:r>
    </w:p>
    <w:p w14:paraId="012BB148" w14:textId="69D1CB84" w:rsidR="00475B70" w:rsidRPr="00663D79" w:rsidRDefault="00475B70" w:rsidP="00D30B4C">
      <w:pPr>
        <w:spacing w:before="0" w:after="0"/>
        <w:rPr>
          <w:sz w:val="20"/>
          <w:szCs w:val="20"/>
        </w:rPr>
      </w:pPr>
      <w:r w:rsidRPr="00663D79">
        <w:rPr>
          <w:sz w:val="20"/>
          <w:szCs w:val="20"/>
        </w:rPr>
        <w:t>The likelihood that a specified event will occur (see also Annual Exceedance Probability and average recurrence interval).</w:t>
      </w:r>
    </w:p>
    <w:p w14:paraId="0F27AB63" w14:textId="77777777" w:rsidR="00475B70" w:rsidRPr="00D30B4C" w:rsidRDefault="00475B70" w:rsidP="00663D79">
      <w:pPr>
        <w:spacing w:after="0"/>
        <w:rPr>
          <w:b/>
          <w:sz w:val="20"/>
          <w:szCs w:val="20"/>
        </w:rPr>
      </w:pPr>
      <w:r w:rsidRPr="00D30B4C">
        <w:rPr>
          <w:b/>
          <w:sz w:val="20"/>
          <w:szCs w:val="20"/>
        </w:rPr>
        <w:t>Local overland flooding</w:t>
      </w:r>
    </w:p>
    <w:p w14:paraId="7FE6AD3B" w14:textId="77777777" w:rsidR="00475B70" w:rsidRPr="00663D79" w:rsidRDefault="00475B70" w:rsidP="00D30B4C">
      <w:pPr>
        <w:spacing w:before="0" w:after="0"/>
        <w:rPr>
          <w:sz w:val="20"/>
          <w:szCs w:val="20"/>
        </w:rPr>
      </w:pPr>
      <w:r w:rsidRPr="00663D79">
        <w:rPr>
          <w:sz w:val="20"/>
          <w:szCs w:val="20"/>
        </w:rPr>
        <w:t>Inundation by local runoff on its way to a waterway, rather than overbank flow from a stream, river, estuary, lake or dam. Can be considered synonymous with stormwater flooding.</w:t>
      </w:r>
    </w:p>
    <w:p w14:paraId="4F90C072" w14:textId="77777777" w:rsidR="00475B70" w:rsidRPr="00D30B4C" w:rsidRDefault="00475B70" w:rsidP="00663D79">
      <w:pPr>
        <w:spacing w:after="0"/>
        <w:rPr>
          <w:b/>
          <w:sz w:val="20"/>
          <w:szCs w:val="20"/>
        </w:rPr>
      </w:pPr>
      <w:r w:rsidRPr="00D30B4C">
        <w:rPr>
          <w:b/>
          <w:sz w:val="20"/>
          <w:szCs w:val="20"/>
        </w:rPr>
        <w:t>Mitigation</w:t>
      </w:r>
    </w:p>
    <w:p w14:paraId="7F33B3BF" w14:textId="77777777" w:rsidR="00475B70" w:rsidRPr="00663D79" w:rsidRDefault="00475B70" w:rsidP="00D30B4C">
      <w:pPr>
        <w:spacing w:before="0" w:after="0"/>
        <w:rPr>
          <w:sz w:val="20"/>
          <w:szCs w:val="20"/>
        </w:rPr>
      </w:pPr>
      <w:r w:rsidRPr="00663D79">
        <w:rPr>
          <w:sz w:val="20"/>
          <w:szCs w:val="20"/>
        </w:rPr>
        <w:t>Permanent or temporary measures (structural and non-structural) taken in advance of a flood aimed at reducing its impacts.</w:t>
      </w:r>
    </w:p>
    <w:p w14:paraId="7D839A86" w14:textId="77777777" w:rsidR="00475B70" w:rsidRPr="00D30B4C" w:rsidRDefault="00475B70" w:rsidP="00663D79">
      <w:pPr>
        <w:spacing w:after="0"/>
        <w:rPr>
          <w:b/>
          <w:sz w:val="20"/>
          <w:szCs w:val="20"/>
        </w:rPr>
      </w:pPr>
      <w:r w:rsidRPr="00D30B4C">
        <w:rPr>
          <w:b/>
          <w:sz w:val="20"/>
          <w:szCs w:val="20"/>
        </w:rPr>
        <w:t>Municipal Flood Emergency Plan</w:t>
      </w:r>
    </w:p>
    <w:p w14:paraId="3CCBF580" w14:textId="77777777" w:rsidR="00475B70" w:rsidRPr="00663D79" w:rsidRDefault="00475B70" w:rsidP="00D30B4C">
      <w:pPr>
        <w:spacing w:before="0" w:after="0"/>
        <w:rPr>
          <w:sz w:val="20"/>
          <w:szCs w:val="20"/>
        </w:rPr>
      </w:pPr>
      <w:r w:rsidRPr="00663D79">
        <w:rPr>
          <w:sz w:val="20"/>
          <w:szCs w:val="20"/>
        </w:rPr>
        <w:t xml:space="preserve">A sub-plan of a flood-prone municipality’s Municipal Emergency Management Plan. It is a step-by-step sequence of previously agreed roles, responsibilities, functions, actions and management arrangements for the conduct of a single or series of connected emergency operations. The objective is to ensure a </w:t>
      </w:r>
      <w:r w:rsidRPr="00663D79">
        <w:rPr>
          <w:sz w:val="20"/>
          <w:szCs w:val="20"/>
        </w:rPr>
        <w:lastRenderedPageBreak/>
        <w:t>coordinated response by all agencies having responsibilities and functions in emergencies</w:t>
      </w:r>
    </w:p>
    <w:p w14:paraId="7795FBD9" w14:textId="0154F4A7" w:rsidR="00475B70" w:rsidRPr="00D30B4C" w:rsidRDefault="0067386B" w:rsidP="00663D79">
      <w:pPr>
        <w:spacing w:after="0"/>
        <w:rPr>
          <w:b/>
          <w:sz w:val="20"/>
          <w:szCs w:val="20"/>
        </w:rPr>
      </w:pPr>
      <w:r>
        <w:rPr>
          <w:b/>
          <w:sz w:val="20"/>
          <w:szCs w:val="20"/>
        </w:rPr>
        <w:t>Planning s</w:t>
      </w:r>
      <w:r w:rsidR="00475B70" w:rsidRPr="00D30B4C">
        <w:rPr>
          <w:b/>
          <w:sz w:val="20"/>
          <w:szCs w:val="20"/>
        </w:rPr>
        <w:t>cheme zones and overlays</w:t>
      </w:r>
    </w:p>
    <w:p w14:paraId="30797AD4" w14:textId="26A4A011" w:rsidR="00475B70" w:rsidRPr="00663D79" w:rsidRDefault="0067386B" w:rsidP="00D30B4C">
      <w:pPr>
        <w:spacing w:before="0" w:after="0"/>
        <w:rPr>
          <w:sz w:val="20"/>
          <w:szCs w:val="20"/>
        </w:rPr>
      </w:pPr>
      <w:r>
        <w:rPr>
          <w:sz w:val="20"/>
          <w:szCs w:val="20"/>
        </w:rPr>
        <w:t>Planning s</w:t>
      </w:r>
      <w:r w:rsidR="00475B70" w:rsidRPr="00663D79">
        <w:rPr>
          <w:sz w:val="20"/>
          <w:szCs w:val="20"/>
        </w:rPr>
        <w:t>chemes set out the planning rules – the state and local policies, zones, overlays and provisions about specific land uses that inform planning decisions. Land use zones specify what type of development is allowed in an area (e.g. urban (residential, commercial, industrial), rural, environmental protection). Overlays specify extra conditions for developments that are allowed in a zone. For example, flooding overlays specify that developments must not affect flood flow and storage capacity of a site, must adhere to freeboard requirements, and not compromise site safety and access.</w:t>
      </w:r>
    </w:p>
    <w:p w14:paraId="3338C1C6" w14:textId="77777777" w:rsidR="00475B70" w:rsidRPr="00D30B4C" w:rsidRDefault="00475B70" w:rsidP="00663D79">
      <w:pPr>
        <w:spacing w:after="0"/>
        <w:rPr>
          <w:b/>
          <w:sz w:val="20"/>
          <w:szCs w:val="20"/>
        </w:rPr>
      </w:pPr>
      <w:r w:rsidRPr="00D30B4C">
        <w:rPr>
          <w:b/>
          <w:sz w:val="20"/>
          <w:szCs w:val="20"/>
        </w:rPr>
        <w:t>Rainfall intensity</w:t>
      </w:r>
    </w:p>
    <w:p w14:paraId="20EDA904" w14:textId="236EA1F2" w:rsidR="00475B70" w:rsidRPr="00663D79" w:rsidRDefault="00475B70" w:rsidP="00D30B4C">
      <w:pPr>
        <w:spacing w:before="0" w:after="0"/>
        <w:rPr>
          <w:sz w:val="20"/>
          <w:szCs w:val="20"/>
        </w:rPr>
      </w:pPr>
      <w:r w:rsidRPr="00663D79">
        <w:rPr>
          <w:sz w:val="20"/>
          <w:szCs w:val="20"/>
        </w:rPr>
        <w:t>The rate at which rain falls, typically measured in millimetres per hour (mm/h). Rainfall intensity varies throughout a storm in accordance with the temporal pattern of the storm (see also temporal pattern).</w:t>
      </w:r>
    </w:p>
    <w:p w14:paraId="70D5BAB1" w14:textId="77777777" w:rsidR="006D192F" w:rsidRPr="00D30B4C" w:rsidRDefault="006D192F" w:rsidP="00663D79">
      <w:pPr>
        <w:spacing w:after="0"/>
        <w:rPr>
          <w:b/>
          <w:sz w:val="20"/>
          <w:szCs w:val="20"/>
        </w:rPr>
      </w:pPr>
      <w:r w:rsidRPr="00D30B4C">
        <w:rPr>
          <w:b/>
          <w:sz w:val="20"/>
          <w:szCs w:val="20"/>
        </w:rPr>
        <w:t>Riverine flooding</w:t>
      </w:r>
    </w:p>
    <w:p w14:paraId="52680E16" w14:textId="77777777" w:rsidR="006D192F" w:rsidRDefault="006D192F" w:rsidP="00D30B4C">
      <w:pPr>
        <w:spacing w:before="0" w:after="0"/>
        <w:rPr>
          <w:sz w:val="20"/>
          <w:szCs w:val="20"/>
        </w:rPr>
      </w:pPr>
      <w:r w:rsidRPr="00663D79">
        <w:rPr>
          <w:sz w:val="20"/>
          <w:szCs w:val="20"/>
        </w:rPr>
        <w:t>Inundation of normally dry land when water overflows the natural or artificial banks of a stream, river, estuary, lake or dam. Riverine flooding generally excludes watercourses constructed with pipes or artificial channels considered as stormwater channels.</w:t>
      </w:r>
    </w:p>
    <w:p w14:paraId="0113DAE1" w14:textId="77777777" w:rsidR="002C59AD" w:rsidRDefault="002C59AD" w:rsidP="00D30B4C">
      <w:pPr>
        <w:spacing w:before="0" w:after="0"/>
        <w:rPr>
          <w:sz w:val="20"/>
          <w:szCs w:val="20"/>
        </w:rPr>
      </w:pPr>
    </w:p>
    <w:p w14:paraId="790E08EB" w14:textId="2A790DD1" w:rsidR="002C59AD" w:rsidRPr="002C59AD" w:rsidRDefault="002C59AD" w:rsidP="00D30B4C">
      <w:pPr>
        <w:spacing w:before="0" w:after="0"/>
        <w:rPr>
          <w:b/>
          <w:sz w:val="20"/>
          <w:szCs w:val="20"/>
        </w:rPr>
      </w:pPr>
      <w:r w:rsidRPr="002C59AD">
        <w:rPr>
          <w:b/>
          <w:sz w:val="20"/>
          <w:szCs w:val="20"/>
        </w:rPr>
        <w:t>River Regulation</w:t>
      </w:r>
    </w:p>
    <w:p w14:paraId="71C095F1" w14:textId="28DE6780" w:rsidR="002C59AD" w:rsidRPr="00663D79" w:rsidRDefault="002C59AD" w:rsidP="00D30B4C">
      <w:pPr>
        <w:spacing w:before="0" w:after="0"/>
        <w:rPr>
          <w:sz w:val="20"/>
          <w:szCs w:val="20"/>
        </w:rPr>
      </w:pPr>
      <w:r>
        <w:rPr>
          <w:sz w:val="20"/>
          <w:szCs w:val="20"/>
        </w:rPr>
        <w:t>The act of controlling river water level or the variability of river flows to meet human demands (e.g. for domestic supply, irrigation, navigation etc.)</w:t>
      </w:r>
    </w:p>
    <w:p w14:paraId="7CF15082" w14:textId="77777777" w:rsidR="006D192F" w:rsidRPr="00D30B4C" w:rsidRDefault="006D192F" w:rsidP="00663D79">
      <w:pPr>
        <w:spacing w:after="0"/>
        <w:rPr>
          <w:b/>
          <w:sz w:val="20"/>
          <w:szCs w:val="20"/>
        </w:rPr>
      </w:pPr>
      <w:r w:rsidRPr="00D30B4C">
        <w:rPr>
          <w:b/>
          <w:sz w:val="20"/>
          <w:szCs w:val="20"/>
        </w:rPr>
        <w:t>Runoff</w:t>
      </w:r>
    </w:p>
    <w:p w14:paraId="664D7AF6" w14:textId="50AA885B" w:rsidR="006D192F" w:rsidRPr="00663D79" w:rsidRDefault="006D192F" w:rsidP="00D30B4C">
      <w:pPr>
        <w:spacing w:before="0" w:after="0"/>
        <w:rPr>
          <w:sz w:val="20"/>
          <w:szCs w:val="20"/>
        </w:rPr>
      </w:pPr>
      <w:r w:rsidRPr="00663D79">
        <w:rPr>
          <w:sz w:val="20"/>
          <w:szCs w:val="20"/>
        </w:rPr>
        <w:t>The amount of rainfall that drains into the surface drainage network to become stream flow; also known as rainfall excess.</w:t>
      </w:r>
    </w:p>
    <w:p w14:paraId="23F7AA6C" w14:textId="2DF71FF3" w:rsidR="00D30B4C" w:rsidRDefault="00D30B4C" w:rsidP="00663D79">
      <w:pPr>
        <w:spacing w:after="0"/>
        <w:rPr>
          <w:b/>
          <w:sz w:val="20"/>
          <w:szCs w:val="20"/>
        </w:rPr>
      </w:pPr>
      <w:r>
        <w:rPr>
          <w:b/>
          <w:sz w:val="20"/>
          <w:szCs w:val="20"/>
        </w:rPr>
        <w:t>Service Level</w:t>
      </w:r>
    </w:p>
    <w:p w14:paraId="6F51BE1C" w14:textId="1843B89C" w:rsidR="00D30B4C" w:rsidRPr="00D30B4C" w:rsidRDefault="002C59AD" w:rsidP="00D30B4C">
      <w:pPr>
        <w:spacing w:before="0" w:after="0"/>
        <w:rPr>
          <w:sz w:val="20"/>
          <w:szCs w:val="20"/>
        </w:rPr>
      </w:pPr>
      <w:r>
        <w:rPr>
          <w:sz w:val="20"/>
          <w:szCs w:val="20"/>
        </w:rPr>
        <w:t>The performance of a system. For example, a levee which has a 1% AEP service level, will be of sufficient height and quality to provide protection in a 1% AEP flood event.</w:t>
      </w:r>
    </w:p>
    <w:p w14:paraId="2626AC34" w14:textId="77777777" w:rsidR="006D192F" w:rsidRPr="00D30B4C" w:rsidRDefault="006D192F" w:rsidP="00663D79">
      <w:pPr>
        <w:spacing w:after="0"/>
        <w:rPr>
          <w:b/>
          <w:sz w:val="20"/>
          <w:szCs w:val="20"/>
        </w:rPr>
      </w:pPr>
      <w:r w:rsidRPr="00D30B4C">
        <w:rPr>
          <w:b/>
          <w:sz w:val="20"/>
          <w:szCs w:val="20"/>
        </w:rPr>
        <w:t>Stormwater flooding</w:t>
      </w:r>
    </w:p>
    <w:p w14:paraId="393DF216" w14:textId="34A8FE6A" w:rsidR="006D192F" w:rsidRPr="00663D79" w:rsidRDefault="006D192F" w:rsidP="00D30B4C">
      <w:pPr>
        <w:spacing w:before="0" w:after="0"/>
        <w:rPr>
          <w:sz w:val="20"/>
          <w:szCs w:val="20"/>
        </w:rPr>
      </w:pPr>
      <w:r w:rsidRPr="00663D79">
        <w:rPr>
          <w:sz w:val="20"/>
          <w:szCs w:val="20"/>
        </w:rPr>
        <w:t>The inundation by local runoff caused by heavier than usual rainfall. It can be caused by local runoff exceeding the capacity of an urban stormwater drainage systems, flow overland on the way to waterways or by the backwater effects of mainstream flooding causing urban stormwater drainage systems to overflow (see also local overland flooding).</w:t>
      </w:r>
    </w:p>
    <w:p w14:paraId="41FEFF0B" w14:textId="77777777" w:rsidR="00663D79" w:rsidRDefault="00663D79" w:rsidP="00475B70">
      <w:pPr>
        <w:pStyle w:val="Heading1"/>
        <w:numPr>
          <w:ilvl w:val="0"/>
          <w:numId w:val="0"/>
        </w:numPr>
        <w:ind w:left="432" w:hanging="432"/>
        <w:rPr>
          <w:rFonts w:ascii="Arial" w:hAnsi="Arial" w:cs="Arial"/>
          <w:sz w:val="36"/>
          <w:szCs w:val="36"/>
        </w:rPr>
        <w:sectPr w:rsidR="00663D79" w:rsidSect="00663D79">
          <w:type w:val="continuous"/>
          <w:pgSz w:w="11906" w:h="16838"/>
          <w:pgMar w:top="1440" w:right="1440" w:bottom="1440" w:left="1440" w:header="708" w:footer="708" w:gutter="0"/>
          <w:cols w:num="2" w:space="708"/>
          <w:docGrid w:linePitch="360"/>
        </w:sectPr>
      </w:pPr>
    </w:p>
    <w:p w14:paraId="177C5905" w14:textId="2DA18D49" w:rsidR="00BA36F9" w:rsidRDefault="00E26786" w:rsidP="00475B70">
      <w:pPr>
        <w:pStyle w:val="Heading1"/>
        <w:numPr>
          <w:ilvl w:val="0"/>
          <w:numId w:val="0"/>
        </w:numPr>
        <w:ind w:left="432" w:hanging="432"/>
        <w:rPr>
          <w:rFonts w:ascii="Arial" w:hAnsi="Arial" w:cs="Arial"/>
          <w:sz w:val="36"/>
          <w:szCs w:val="36"/>
        </w:rPr>
      </w:pPr>
      <w:bookmarkStart w:id="108" w:name="_Toc494881481"/>
      <w:r>
        <w:rPr>
          <w:rFonts w:ascii="Arial" w:hAnsi="Arial" w:cs="Arial"/>
          <w:sz w:val="36"/>
          <w:szCs w:val="36"/>
        </w:rPr>
        <w:lastRenderedPageBreak/>
        <w:t>ACRONYMS</w:t>
      </w:r>
      <w:bookmarkEnd w:id="10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261"/>
      </w:tblGrid>
      <w:tr w:rsidR="00CF3EB1" w14:paraId="153264FA" w14:textId="77777777" w:rsidTr="00CF3EB1">
        <w:tc>
          <w:tcPr>
            <w:tcW w:w="1384" w:type="dxa"/>
          </w:tcPr>
          <w:p w14:paraId="778D9A29" w14:textId="23F8EA62" w:rsidR="00CF3EB1" w:rsidRDefault="00CF3EB1" w:rsidP="00CF3EB1">
            <w:pPr>
              <w:spacing w:before="0" w:after="0"/>
            </w:pPr>
            <w:r>
              <w:t>AEP</w:t>
            </w:r>
          </w:p>
        </w:tc>
        <w:tc>
          <w:tcPr>
            <w:tcW w:w="5261" w:type="dxa"/>
          </w:tcPr>
          <w:p w14:paraId="0E60087D" w14:textId="1F4489A5" w:rsidR="00CF3EB1" w:rsidRDefault="00CF3EB1" w:rsidP="00CF3EB1">
            <w:pPr>
              <w:spacing w:before="0" w:after="0"/>
            </w:pPr>
            <w:r>
              <w:t>Annual Exceedance Probability</w:t>
            </w:r>
          </w:p>
        </w:tc>
      </w:tr>
      <w:tr w:rsidR="00CF3EB1" w14:paraId="412E2C27" w14:textId="77777777" w:rsidTr="00CF3EB1">
        <w:tc>
          <w:tcPr>
            <w:tcW w:w="1384" w:type="dxa"/>
          </w:tcPr>
          <w:p w14:paraId="49587BD3" w14:textId="236142D4" w:rsidR="00CF3EB1" w:rsidRDefault="00CF3EB1" w:rsidP="00CF3EB1">
            <w:pPr>
              <w:spacing w:before="0" w:after="0"/>
            </w:pPr>
            <w:r>
              <w:t>ARI</w:t>
            </w:r>
          </w:p>
        </w:tc>
        <w:tc>
          <w:tcPr>
            <w:tcW w:w="5261" w:type="dxa"/>
          </w:tcPr>
          <w:p w14:paraId="62931F8C" w14:textId="5AF06C18" w:rsidR="00CF3EB1" w:rsidRDefault="00CF3EB1" w:rsidP="00CF3EB1">
            <w:pPr>
              <w:spacing w:before="0" w:after="0"/>
            </w:pPr>
            <w:r>
              <w:t>Average Recurrence Interval</w:t>
            </w:r>
          </w:p>
        </w:tc>
      </w:tr>
      <w:tr w:rsidR="00CF3EB1" w14:paraId="0F821174" w14:textId="77777777" w:rsidTr="00CF3EB1">
        <w:tc>
          <w:tcPr>
            <w:tcW w:w="1384" w:type="dxa"/>
          </w:tcPr>
          <w:p w14:paraId="2360BC65" w14:textId="546FC2DD" w:rsidR="00CF3EB1" w:rsidRDefault="00CF3EB1" w:rsidP="00CF3EB1">
            <w:pPr>
              <w:spacing w:before="0" w:after="0"/>
            </w:pPr>
            <w:r>
              <w:t>CMA</w:t>
            </w:r>
          </w:p>
        </w:tc>
        <w:tc>
          <w:tcPr>
            <w:tcW w:w="5261" w:type="dxa"/>
          </w:tcPr>
          <w:p w14:paraId="51283B91" w14:textId="5E937292" w:rsidR="00CF3EB1" w:rsidRDefault="00CF3EB1" w:rsidP="00CF3EB1">
            <w:pPr>
              <w:spacing w:before="0" w:after="0"/>
            </w:pPr>
            <w:r>
              <w:t>Catchment Management Authority</w:t>
            </w:r>
          </w:p>
        </w:tc>
      </w:tr>
      <w:tr w:rsidR="00CF3EB1" w14:paraId="31B4B2E5" w14:textId="77777777" w:rsidTr="00CF3EB1">
        <w:tc>
          <w:tcPr>
            <w:tcW w:w="1384" w:type="dxa"/>
          </w:tcPr>
          <w:p w14:paraId="0BE45893" w14:textId="04615772" w:rsidR="00CF3EB1" w:rsidRDefault="00CF3EB1" w:rsidP="00CF3EB1">
            <w:pPr>
              <w:spacing w:before="0" w:after="0"/>
            </w:pPr>
            <w:r>
              <w:t>DELWP</w:t>
            </w:r>
          </w:p>
        </w:tc>
        <w:tc>
          <w:tcPr>
            <w:tcW w:w="5261" w:type="dxa"/>
          </w:tcPr>
          <w:p w14:paraId="5226B32D" w14:textId="2564670A" w:rsidR="00CF3EB1" w:rsidRDefault="00CF3EB1" w:rsidP="00CF3EB1">
            <w:pPr>
              <w:spacing w:before="0" w:after="0"/>
            </w:pPr>
            <w:r>
              <w:t>Department of Environment, Land, Water and Planning</w:t>
            </w:r>
          </w:p>
        </w:tc>
      </w:tr>
      <w:tr w:rsidR="00CF3EB1" w14:paraId="43083CDE" w14:textId="77777777" w:rsidTr="00CF3EB1">
        <w:tc>
          <w:tcPr>
            <w:tcW w:w="1384" w:type="dxa"/>
          </w:tcPr>
          <w:p w14:paraId="7C3FC418" w14:textId="620FAE4C" w:rsidR="00CF3EB1" w:rsidRDefault="00CF3EB1" w:rsidP="00CF3EB1">
            <w:pPr>
              <w:spacing w:before="0" w:after="0"/>
            </w:pPr>
            <w:r>
              <w:t>ESO</w:t>
            </w:r>
          </w:p>
        </w:tc>
        <w:tc>
          <w:tcPr>
            <w:tcW w:w="5261" w:type="dxa"/>
          </w:tcPr>
          <w:p w14:paraId="3552C2CF" w14:textId="2C9219E1" w:rsidR="00CF3EB1" w:rsidRDefault="00CF3EB1" w:rsidP="00CF3EB1">
            <w:pPr>
              <w:spacing w:before="0" w:after="0"/>
            </w:pPr>
            <w:r>
              <w:t>Environmental Significance Overlay</w:t>
            </w:r>
          </w:p>
        </w:tc>
      </w:tr>
      <w:tr w:rsidR="00CF3EB1" w14:paraId="2E0EFC8F" w14:textId="77777777" w:rsidTr="00CF3EB1">
        <w:tc>
          <w:tcPr>
            <w:tcW w:w="1384" w:type="dxa"/>
          </w:tcPr>
          <w:p w14:paraId="2E13D6EF" w14:textId="1D0AC6A2" w:rsidR="00CF3EB1" w:rsidRDefault="00CF3EB1" w:rsidP="00CF3EB1">
            <w:pPr>
              <w:spacing w:before="0" w:after="0"/>
            </w:pPr>
            <w:r>
              <w:t>FO</w:t>
            </w:r>
          </w:p>
        </w:tc>
        <w:tc>
          <w:tcPr>
            <w:tcW w:w="5261" w:type="dxa"/>
          </w:tcPr>
          <w:p w14:paraId="4A2950D6" w14:textId="4172E9FA" w:rsidR="00CF3EB1" w:rsidRDefault="00CF3EB1" w:rsidP="00CF3EB1">
            <w:pPr>
              <w:spacing w:before="0" w:after="0"/>
            </w:pPr>
            <w:r>
              <w:t>Floodway Overlay</w:t>
            </w:r>
          </w:p>
        </w:tc>
      </w:tr>
      <w:tr w:rsidR="00CF3EB1" w14:paraId="3B82FB9B" w14:textId="77777777" w:rsidTr="00CF3EB1">
        <w:tc>
          <w:tcPr>
            <w:tcW w:w="1384" w:type="dxa"/>
          </w:tcPr>
          <w:p w14:paraId="18B849C7" w14:textId="2AFB4459" w:rsidR="00CF3EB1" w:rsidRDefault="00CF3EB1" w:rsidP="00CF3EB1">
            <w:pPr>
              <w:spacing w:before="0" w:after="0"/>
            </w:pPr>
            <w:r>
              <w:t>LGA</w:t>
            </w:r>
          </w:p>
        </w:tc>
        <w:tc>
          <w:tcPr>
            <w:tcW w:w="5261" w:type="dxa"/>
          </w:tcPr>
          <w:p w14:paraId="70F32944" w14:textId="0479D869" w:rsidR="00CF3EB1" w:rsidRDefault="00CF3EB1" w:rsidP="00CF3EB1">
            <w:pPr>
              <w:spacing w:before="0" w:after="0"/>
            </w:pPr>
            <w:r>
              <w:t>Local Government Authority</w:t>
            </w:r>
          </w:p>
        </w:tc>
      </w:tr>
      <w:tr w:rsidR="00CF3EB1" w14:paraId="60F5796D" w14:textId="77777777" w:rsidTr="00CF3EB1">
        <w:tc>
          <w:tcPr>
            <w:tcW w:w="1384" w:type="dxa"/>
          </w:tcPr>
          <w:p w14:paraId="4147E0A0" w14:textId="4440385E" w:rsidR="00CF3EB1" w:rsidRDefault="00CF3EB1" w:rsidP="00CF3EB1">
            <w:pPr>
              <w:spacing w:before="0" w:after="0"/>
            </w:pPr>
            <w:r>
              <w:t>LSIO</w:t>
            </w:r>
          </w:p>
        </w:tc>
        <w:tc>
          <w:tcPr>
            <w:tcW w:w="5261" w:type="dxa"/>
          </w:tcPr>
          <w:p w14:paraId="7D8135AF" w14:textId="6EBF4BF5" w:rsidR="00CF3EB1" w:rsidRDefault="00CF3EB1" w:rsidP="00CF3EB1">
            <w:pPr>
              <w:spacing w:before="0" w:after="0"/>
            </w:pPr>
            <w:r>
              <w:t>Land Subject to Inundation Overlay</w:t>
            </w:r>
          </w:p>
        </w:tc>
      </w:tr>
      <w:tr w:rsidR="00CF3EB1" w14:paraId="08C35037" w14:textId="77777777" w:rsidTr="00CF3EB1">
        <w:tc>
          <w:tcPr>
            <w:tcW w:w="1384" w:type="dxa"/>
          </w:tcPr>
          <w:p w14:paraId="507DC628" w14:textId="47E9134A" w:rsidR="00CF3EB1" w:rsidRDefault="00CF3EB1" w:rsidP="00CF3EB1">
            <w:pPr>
              <w:spacing w:before="0" w:after="0"/>
            </w:pPr>
            <w:r>
              <w:t>MFEP</w:t>
            </w:r>
          </w:p>
        </w:tc>
        <w:tc>
          <w:tcPr>
            <w:tcW w:w="5261" w:type="dxa"/>
          </w:tcPr>
          <w:p w14:paraId="0427DFDA" w14:textId="75D78DDB" w:rsidR="00CF3EB1" w:rsidRDefault="001D57FC" w:rsidP="00CF3EB1">
            <w:pPr>
              <w:spacing w:before="0" w:after="0"/>
            </w:pPr>
            <w:r>
              <w:t>Municipal</w:t>
            </w:r>
            <w:r w:rsidR="00CF3EB1">
              <w:t xml:space="preserve"> Flood Emergency Plan</w:t>
            </w:r>
          </w:p>
        </w:tc>
      </w:tr>
      <w:tr w:rsidR="00CF3EB1" w14:paraId="6DD6E16E" w14:textId="77777777" w:rsidTr="00CF3EB1">
        <w:tc>
          <w:tcPr>
            <w:tcW w:w="1384" w:type="dxa"/>
          </w:tcPr>
          <w:p w14:paraId="1FCCCC0A" w14:textId="67932AB3" w:rsidR="00CF3EB1" w:rsidRDefault="00CF3EB1" w:rsidP="00CF3EB1">
            <w:pPr>
              <w:spacing w:before="0" w:after="0"/>
            </w:pPr>
            <w:r>
              <w:t>NCCMA</w:t>
            </w:r>
          </w:p>
        </w:tc>
        <w:tc>
          <w:tcPr>
            <w:tcW w:w="5261" w:type="dxa"/>
          </w:tcPr>
          <w:p w14:paraId="0EBC6E0F" w14:textId="13DA0B0B" w:rsidR="00CF3EB1" w:rsidRDefault="00CF3EB1" w:rsidP="00CF3EB1">
            <w:pPr>
              <w:spacing w:before="0" w:after="0"/>
            </w:pPr>
            <w:r>
              <w:t>North Central Catchment Management Authority</w:t>
            </w:r>
          </w:p>
        </w:tc>
      </w:tr>
      <w:tr w:rsidR="001D57FC" w14:paraId="5A155537" w14:textId="77777777" w:rsidTr="00CF3EB1">
        <w:tc>
          <w:tcPr>
            <w:tcW w:w="1384" w:type="dxa"/>
          </w:tcPr>
          <w:p w14:paraId="55161F90" w14:textId="7F72FB10" w:rsidR="001D57FC" w:rsidRDefault="001D57FC" w:rsidP="00CF3EB1">
            <w:pPr>
              <w:spacing w:before="0" w:after="0"/>
            </w:pPr>
            <w:r>
              <w:t>NCRCS</w:t>
            </w:r>
          </w:p>
        </w:tc>
        <w:tc>
          <w:tcPr>
            <w:tcW w:w="5261" w:type="dxa"/>
          </w:tcPr>
          <w:p w14:paraId="4CC5C4A2" w14:textId="79169E14" w:rsidR="001D57FC" w:rsidRDefault="001D57FC" w:rsidP="00CF3EB1">
            <w:pPr>
              <w:spacing w:before="0" w:after="0"/>
            </w:pPr>
            <w:r>
              <w:t>North Central Regional Catchment Strategy</w:t>
            </w:r>
          </w:p>
        </w:tc>
      </w:tr>
      <w:tr w:rsidR="001D57FC" w14:paraId="52AC8052" w14:textId="77777777" w:rsidTr="00CF3EB1">
        <w:tc>
          <w:tcPr>
            <w:tcW w:w="1384" w:type="dxa"/>
          </w:tcPr>
          <w:p w14:paraId="5F91BE30" w14:textId="3EC3BBE8" w:rsidR="001D57FC" w:rsidRDefault="001D57FC" w:rsidP="00CF3EB1">
            <w:pPr>
              <w:spacing w:before="0" w:after="0"/>
            </w:pPr>
            <w:r>
              <w:t>NCWS</w:t>
            </w:r>
          </w:p>
        </w:tc>
        <w:tc>
          <w:tcPr>
            <w:tcW w:w="5261" w:type="dxa"/>
          </w:tcPr>
          <w:p w14:paraId="753A250E" w14:textId="760C7F41" w:rsidR="001D57FC" w:rsidRDefault="001D57FC" w:rsidP="00CF3EB1">
            <w:pPr>
              <w:spacing w:before="0" w:after="0"/>
            </w:pPr>
            <w:r>
              <w:t>North Central Waterway Strategy</w:t>
            </w:r>
          </w:p>
        </w:tc>
      </w:tr>
      <w:tr w:rsidR="00CF3EB1" w14:paraId="589F6559" w14:textId="77777777" w:rsidTr="00CF3EB1">
        <w:tc>
          <w:tcPr>
            <w:tcW w:w="1384" w:type="dxa"/>
          </w:tcPr>
          <w:p w14:paraId="1D1C222E" w14:textId="483A19E7" w:rsidR="00CF3EB1" w:rsidRDefault="00CF3EB1" w:rsidP="00CF3EB1">
            <w:pPr>
              <w:spacing w:before="0" w:after="0"/>
            </w:pPr>
            <w:r>
              <w:t>NDRRA</w:t>
            </w:r>
          </w:p>
        </w:tc>
        <w:tc>
          <w:tcPr>
            <w:tcW w:w="5261" w:type="dxa"/>
          </w:tcPr>
          <w:p w14:paraId="5B57F6AE" w14:textId="778D42B3" w:rsidR="00CF3EB1" w:rsidRDefault="00CF3EB1" w:rsidP="00CF3EB1">
            <w:pPr>
              <w:spacing w:before="0" w:after="0"/>
            </w:pPr>
            <w:r>
              <w:t>Natural Disaster Relief and Recovery Arrangements</w:t>
            </w:r>
          </w:p>
        </w:tc>
      </w:tr>
      <w:tr w:rsidR="00CF3EB1" w14:paraId="38B1129B" w14:textId="77777777" w:rsidTr="00CF3EB1">
        <w:tc>
          <w:tcPr>
            <w:tcW w:w="1384" w:type="dxa"/>
          </w:tcPr>
          <w:p w14:paraId="522C8D0C" w14:textId="7C238B56" w:rsidR="00CF3EB1" w:rsidRDefault="00CF3EB1" w:rsidP="00CF3EB1">
            <w:pPr>
              <w:spacing w:before="0" w:after="0"/>
            </w:pPr>
            <w:r>
              <w:t>NDRGS</w:t>
            </w:r>
          </w:p>
        </w:tc>
        <w:tc>
          <w:tcPr>
            <w:tcW w:w="5261" w:type="dxa"/>
          </w:tcPr>
          <w:p w14:paraId="122BE306" w14:textId="7AA569EF" w:rsidR="00CF3EB1" w:rsidRDefault="00CF3EB1" w:rsidP="00CF3EB1">
            <w:pPr>
              <w:spacing w:before="0" w:after="0"/>
            </w:pPr>
            <w:r>
              <w:t>Natural Disaster Resilience Grants Scheme</w:t>
            </w:r>
          </w:p>
        </w:tc>
      </w:tr>
      <w:tr w:rsidR="00CF3EB1" w14:paraId="0A24DA81" w14:textId="77777777" w:rsidTr="00CF3EB1">
        <w:tc>
          <w:tcPr>
            <w:tcW w:w="1384" w:type="dxa"/>
          </w:tcPr>
          <w:p w14:paraId="245FD5DE" w14:textId="42DF42E2" w:rsidR="00CF3EB1" w:rsidRDefault="00CF3EB1" w:rsidP="00CF3EB1">
            <w:pPr>
              <w:spacing w:before="0" w:after="0"/>
            </w:pPr>
            <w:r>
              <w:t>SBO</w:t>
            </w:r>
          </w:p>
        </w:tc>
        <w:tc>
          <w:tcPr>
            <w:tcW w:w="5261" w:type="dxa"/>
          </w:tcPr>
          <w:p w14:paraId="0B9C66EA" w14:textId="7A6FBDB7" w:rsidR="00CF3EB1" w:rsidRDefault="00CF3EB1" w:rsidP="00CF3EB1">
            <w:pPr>
              <w:spacing w:before="0" w:after="0"/>
            </w:pPr>
            <w:r>
              <w:t>Special Building Overlay</w:t>
            </w:r>
          </w:p>
        </w:tc>
      </w:tr>
      <w:tr w:rsidR="00CF3EB1" w14:paraId="4754712F" w14:textId="77777777" w:rsidTr="00CF3EB1">
        <w:tc>
          <w:tcPr>
            <w:tcW w:w="1384" w:type="dxa"/>
          </w:tcPr>
          <w:p w14:paraId="308E66A0" w14:textId="0D86E0D5" w:rsidR="00CF3EB1" w:rsidRDefault="00CF3EB1" w:rsidP="00CF3EB1">
            <w:pPr>
              <w:spacing w:before="0" w:after="0"/>
            </w:pPr>
            <w:r>
              <w:t>TFWS</w:t>
            </w:r>
          </w:p>
        </w:tc>
        <w:tc>
          <w:tcPr>
            <w:tcW w:w="5261" w:type="dxa"/>
          </w:tcPr>
          <w:p w14:paraId="6203D021" w14:textId="0A6C0D2B" w:rsidR="00CF3EB1" w:rsidRDefault="00CF3EB1" w:rsidP="00CF3EB1">
            <w:pPr>
              <w:spacing w:before="0" w:after="0"/>
            </w:pPr>
            <w:r>
              <w:t>Total Flood Warning System</w:t>
            </w:r>
          </w:p>
        </w:tc>
      </w:tr>
      <w:tr w:rsidR="00CF3EB1" w14:paraId="2AA884C1" w14:textId="77777777" w:rsidTr="00CF3EB1">
        <w:tc>
          <w:tcPr>
            <w:tcW w:w="1384" w:type="dxa"/>
          </w:tcPr>
          <w:p w14:paraId="31D5249B" w14:textId="1DF9A307" w:rsidR="00CF3EB1" w:rsidRDefault="00CF3EB1" w:rsidP="00CF3EB1">
            <w:pPr>
              <w:spacing w:before="0" w:after="0"/>
            </w:pPr>
            <w:r>
              <w:t>UFZ</w:t>
            </w:r>
          </w:p>
        </w:tc>
        <w:tc>
          <w:tcPr>
            <w:tcW w:w="5261" w:type="dxa"/>
          </w:tcPr>
          <w:p w14:paraId="58EA2C0B" w14:textId="1AFF58B3" w:rsidR="00CF3EB1" w:rsidRDefault="001D57FC" w:rsidP="00CF3EB1">
            <w:pPr>
              <w:spacing w:before="0" w:after="0"/>
            </w:pPr>
            <w:r>
              <w:t>Urban Floodway Zone</w:t>
            </w:r>
          </w:p>
        </w:tc>
      </w:tr>
      <w:tr w:rsidR="001D57FC" w14:paraId="239A9DAB" w14:textId="77777777" w:rsidTr="00CF3EB1">
        <w:tc>
          <w:tcPr>
            <w:tcW w:w="1384" w:type="dxa"/>
          </w:tcPr>
          <w:p w14:paraId="31536B1D" w14:textId="7D9F79F7" w:rsidR="001D57FC" w:rsidRDefault="001D57FC" w:rsidP="00CF3EB1">
            <w:pPr>
              <w:spacing w:before="0" w:after="0"/>
            </w:pPr>
            <w:r>
              <w:t>VFMS</w:t>
            </w:r>
          </w:p>
        </w:tc>
        <w:tc>
          <w:tcPr>
            <w:tcW w:w="5261" w:type="dxa"/>
          </w:tcPr>
          <w:p w14:paraId="6841139F" w14:textId="6A16F88E" w:rsidR="001D57FC" w:rsidRDefault="001D57FC" w:rsidP="00CF3EB1">
            <w:pPr>
              <w:spacing w:before="0" w:after="0"/>
            </w:pPr>
            <w:r>
              <w:t>Victorian Floodplain Management Strategy</w:t>
            </w:r>
          </w:p>
        </w:tc>
      </w:tr>
      <w:tr w:rsidR="001D57FC" w14:paraId="78244E78" w14:textId="77777777" w:rsidTr="00CF3EB1">
        <w:tc>
          <w:tcPr>
            <w:tcW w:w="1384" w:type="dxa"/>
          </w:tcPr>
          <w:p w14:paraId="0827130A" w14:textId="23E34CA1" w:rsidR="001D57FC" w:rsidRDefault="001D57FC" w:rsidP="00CF3EB1">
            <w:pPr>
              <w:spacing w:before="0" w:after="0"/>
            </w:pPr>
            <w:r>
              <w:t>VICSES</w:t>
            </w:r>
          </w:p>
        </w:tc>
        <w:tc>
          <w:tcPr>
            <w:tcW w:w="5261" w:type="dxa"/>
          </w:tcPr>
          <w:p w14:paraId="5E121E61" w14:textId="61FF79DA" w:rsidR="001D57FC" w:rsidRDefault="001D57FC" w:rsidP="00CF3EB1">
            <w:pPr>
              <w:spacing w:before="0" w:after="0"/>
            </w:pPr>
            <w:r>
              <w:t>Victorian State Emergency Services</w:t>
            </w:r>
          </w:p>
        </w:tc>
      </w:tr>
    </w:tbl>
    <w:p w14:paraId="6DDC7642" w14:textId="77777777" w:rsidR="00CF3EB1" w:rsidRDefault="00CF3EB1" w:rsidP="00E26786"/>
    <w:p w14:paraId="46D69A36" w14:textId="04AAB5C5" w:rsidR="002120CE" w:rsidRPr="004A10C2" w:rsidRDefault="002120CE" w:rsidP="004A10C2">
      <w:pPr>
        <w:spacing w:before="0" w:line="276" w:lineRule="auto"/>
        <w:rPr>
          <w:rFonts w:ascii="Arial" w:eastAsiaTheme="majorEastAsia" w:hAnsi="Arial" w:cs="Arial"/>
          <w:b/>
          <w:bCs/>
          <w:color w:val="365F91" w:themeColor="accent1" w:themeShade="BF"/>
          <w:sz w:val="36"/>
          <w:szCs w:val="36"/>
        </w:rPr>
      </w:pPr>
    </w:p>
    <w:sectPr w:rsidR="002120CE" w:rsidRPr="004A10C2" w:rsidSect="00663D79">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41BCA" w15:done="0"/>
  <w15:commentEx w15:paraId="067B9EA7" w15:done="0"/>
  <w15:commentEx w15:paraId="262DE253" w15:done="0"/>
  <w15:commentEx w15:paraId="3591FF43" w15:done="0"/>
  <w15:commentEx w15:paraId="678A4453" w15:done="0"/>
  <w15:commentEx w15:paraId="66DE69AC" w15:done="0"/>
  <w15:commentEx w15:paraId="7FAC3805" w15:done="0"/>
  <w15:commentEx w15:paraId="1A17A260" w15:done="0"/>
  <w15:commentEx w15:paraId="3EFDE0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41BCA" w16cid:durableId="1D662DFE"/>
  <w16cid:commentId w16cid:paraId="067B9EA7" w16cid:durableId="1D662E06"/>
  <w16cid:commentId w16cid:paraId="262DE253" w16cid:durableId="1D662E11"/>
  <w16cid:commentId w16cid:paraId="3591FF43" w16cid:durableId="1D662E2A"/>
  <w16cid:commentId w16cid:paraId="678A4453" w16cid:durableId="1D662E57"/>
  <w16cid:commentId w16cid:paraId="66DE69AC" w16cid:durableId="1D662E47"/>
  <w16cid:commentId w16cid:paraId="7FAC3805" w16cid:durableId="1D662E80"/>
  <w16cid:commentId w16cid:paraId="1A17A260" w16cid:durableId="1D662EBE"/>
  <w16cid:commentId w16cid:paraId="3EFDE01F" w16cid:durableId="1D662F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D196" w14:textId="77777777" w:rsidR="0070402F" w:rsidRDefault="0070402F" w:rsidP="007714B5">
      <w:r>
        <w:separator/>
      </w:r>
    </w:p>
  </w:endnote>
  <w:endnote w:type="continuationSeparator" w:id="0">
    <w:p w14:paraId="61729FA7" w14:textId="77777777" w:rsidR="0070402F" w:rsidRDefault="0070402F" w:rsidP="007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95332"/>
      <w:docPartObj>
        <w:docPartGallery w:val="Page Numbers (Bottom of Page)"/>
        <w:docPartUnique/>
      </w:docPartObj>
    </w:sdtPr>
    <w:sdtEndPr>
      <w:rPr>
        <w:noProof/>
      </w:rPr>
    </w:sdtEndPr>
    <w:sdtContent>
      <w:p w14:paraId="7433DE68" w14:textId="77777777" w:rsidR="0070402F" w:rsidRDefault="0070402F" w:rsidP="003461CD">
        <w:pPr>
          <w:pStyle w:val="Footer"/>
          <w:jc w:val="right"/>
        </w:pPr>
        <w:r w:rsidRPr="003461CD">
          <w:rPr>
            <w:color w:val="808080" w:themeColor="background1" w:themeShade="80"/>
          </w:rPr>
          <w:fldChar w:fldCharType="begin"/>
        </w:r>
        <w:r w:rsidRPr="003461CD">
          <w:rPr>
            <w:color w:val="808080" w:themeColor="background1" w:themeShade="80"/>
          </w:rPr>
          <w:instrText xml:space="preserve"> PAGE   \* MERGEFORMAT </w:instrText>
        </w:r>
        <w:r w:rsidRPr="003461CD">
          <w:rPr>
            <w:color w:val="808080" w:themeColor="background1" w:themeShade="80"/>
          </w:rPr>
          <w:fldChar w:fldCharType="separate"/>
        </w:r>
        <w:r w:rsidR="00DF4CEE">
          <w:rPr>
            <w:noProof/>
            <w:color w:val="808080" w:themeColor="background1" w:themeShade="80"/>
          </w:rPr>
          <w:t>13</w:t>
        </w:r>
        <w:r w:rsidRPr="003461CD">
          <w:rPr>
            <w:noProof/>
            <w:color w:val="808080" w:themeColor="background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99638"/>
      <w:docPartObj>
        <w:docPartGallery w:val="Page Numbers (Bottom of Page)"/>
        <w:docPartUnique/>
      </w:docPartObj>
    </w:sdtPr>
    <w:sdtEndPr>
      <w:rPr>
        <w:noProof/>
      </w:rPr>
    </w:sdtEndPr>
    <w:sdtContent>
      <w:p w14:paraId="2505F82B" w14:textId="5AA022E4" w:rsidR="0070402F" w:rsidRDefault="0070402F" w:rsidP="003461CD">
        <w:pPr>
          <w:pStyle w:val="Footer"/>
          <w:jc w:val="right"/>
        </w:pPr>
        <w:r w:rsidRPr="003461CD">
          <w:rPr>
            <w:color w:val="808080" w:themeColor="background1" w:themeShade="80"/>
          </w:rPr>
          <w:fldChar w:fldCharType="begin"/>
        </w:r>
        <w:r w:rsidRPr="003461CD">
          <w:rPr>
            <w:color w:val="808080" w:themeColor="background1" w:themeShade="80"/>
          </w:rPr>
          <w:instrText xml:space="preserve"> PAGE   \* MERGEFORMAT </w:instrText>
        </w:r>
        <w:r w:rsidRPr="003461CD">
          <w:rPr>
            <w:color w:val="808080" w:themeColor="background1" w:themeShade="80"/>
          </w:rPr>
          <w:fldChar w:fldCharType="separate"/>
        </w:r>
        <w:r w:rsidR="00DF4CEE">
          <w:rPr>
            <w:noProof/>
            <w:color w:val="808080" w:themeColor="background1" w:themeShade="80"/>
          </w:rPr>
          <w:t>28</w:t>
        </w:r>
        <w:r w:rsidRPr="003461CD">
          <w:rPr>
            <w:noProof/>
            <w:color w:val="808080" w:themeColor="background1" w:themeShade="8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07175"/>
      <w:docPartObj>
        <w:docPartGallery w:val="Page Numbers (Bottom of Page)"/>
        <w:docPartUnique/>
      </w:docPartObj>
    </w:sdtPr>
    <w:sdtEndPr>
      <w:rPr>
        <w:noProof/>
      </w:rPr>
    </w:sdtEndPr>
    <w:sdtContent>
      <w:p w14:paraId="7D292B81" w14:textId="4D025A69" w:rsidR="0070402F" w:rsidRDefault="0070402F" w:rsidP="00C012B0">
        <w:pPr>
          <w:pStyle w:val="Footer"/>
          <w:pBdr>
            <w:bottom w:val="single" w:sz="6" w:space="1" w:color="auto"/>
          </w:pBdr>
        </w:pPr>
        <w:r w:rsidRPr="0067397A">
          <w:rPr>
            <w:b/>
            <w:noProof/>
          </w:rPr>
          <mc:AlternateContent>
            <mc:Choice Requires="wps">
              <w:drawing>
                <wp:anchor distT="0" distB="0" distL="114300" distR="114300" simplePos="0" relativeHeight="251664896" behindDoc="0" locked="0" layoutInCell="1" allowOverlap="1" wp14:anchorId="30E8D2F3" wp14:editId="379F6FDF">
                  <wp:simplePos x="0" y="0"/>
                  <wp:positionH relativeFrom="column">
                    <wp:posOffset>3891280</wp:posOffset>
                  </wp:positionH>
                  <wp:positionV relativeFrom="paragraph">
                    <wp:posOffset>321310</wp:posOffset>
                  </wp:positionV>
                  <wp:extent cx="1158875" cy="276225"/>
                  <wp:effectExtent l="0" t="0" r="3175" b="9525"/>
                  <wp:wrapNone/>
                  <wp:docPr id="20" name="Text Box 20"/>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rgbClr val="FF7C8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94CB5" w14:textId="421886BA" w:rsidR="0070402F" w:rsidRDefault="0070402F" w:rsidP="00803E5B">
                              <w:pPr>
                                <w:spacing w:before="0" w:after="0"/>
                              </w:pPr>
                              <w:r>
                                <w:t>High: ≥ $300,000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306.4pt;margin-top:25.3pt;width:91.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" fillcolor="#ff7c80" stroked="f" strokeweight=".5pt">
                  <v:textbox>
                    <w:txbxContent>
                      <w:p w14:paraId="12F94CB5" w14:textId="421886BA" w:rsidR="0070402F" w:rsidRDefault="0070402F" w:rsidP="00803E5B">
                        <w:pPr>
                          <w:spacing w:before="0" w:after="0"/>
                        </w:pPr>
                        <w:r>
                          <w:t>High: ≥ $300,000</w:t>
                        </w:r>
                      </w:p>
                    </w:txbxContent>
                  </v:textbox>
                </v:shape>
              </w:pict>
            </mc:Fallback>
          </mc:AlternateContent>
        </w:r>
        <w:r w:rsidRPr="0067397A">
          <w:rPr>
            <w:b/>
            <w:noProof/>
          </w:rPr>
          <mc:AlternateContent>
            <mc:Choice Requires="wps">
              <w:drawing>
                <wp:anchor distT="0" distB="0" distL="114300" distR="114300" simplePos="0" relativeHeight="251662848" behindDoc="0" locked="0" layoutInCell="1" allowOverlap="1" wp14:anchorId="1905EBEF" wp14:editId="7AFA6D71">
                  <wp:simplePos x="0" y="0"/>
                  <wp:positionH relativeFrom="column">
                    <wp:posOffset>1945640</wp:posOffset>
                  </wp:positionH>
                  <wp:positionV relativeFrom="paragraph">
                    <wp:posOffset>321310</wp:posOffset>
                  </wp:positionV>
                  <wp:extent cx="1881505" cy="276225"/>
                  <wp:effectExtent l="0" t="0" r="4445" b="9525"/>
                  <wp:wrapNone/>
                  <wp:docPr id="19" name="Text Box 19"/>
                  <wp:cNvGraphicFramePr/>
                  <a:graphic xmlns:a="http://schemas.openxmlformats.org/drawingml/2006/main">
                    <a:graphicData uri="http://schemas.microsoft.com/office/word/2010/wordprocessingShape">
                      <wps:wsp>
                        <wps:cNvSpPr txBox="1"/>
                        <wps:spPr>
                          <a:xfrm>
                            <a:off x="0" y="0"/>
                            <a:ext cx="1881505" cy="276225"/>
                          </a:xfrm>
                          <a:prstGeom prst="rect">
                            <a:avLst/>
                          </a:prstGeom>
                          <a:solidFill>
                            <a:srgbClr val="FFCC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07FF" w14:textId="6663A26F" w:rsidR="0070402F" w:rsidRDefault="0070402F" w:rsidP="00803E5B">
                              <w:pPr>
                                <w:spacing w:before="0" w:after="0"/>
                              </w:pPr>
                              <w:r>
                                <w:t>Medium: $50,000 - $300,000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153.2pt;margin-top:25.3pt;width:148.1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" fillcolor="#fc9" stroked="f" strokeweight=".5pt">
                  <v:textbox>
                    <w:txbxContent>
                      <w:p w14:paraId="36BE07FF" w14:textId="6663A26F" w:rsidR="0070402F" w:rsidRDefault="0070402F" w:rsidP="00803E5B">
                        <w:pPr>
                          <w:spacing w:before="0" w:after="0"/>
                        </w:pPr>
                        <w:r>
                          <w:t>Medium: $50,000 - $300,000</w:t>
                        </w:r>
                      </w:p>
                    </w:txbxContent>
                  </v:textbox>
                </v:shape>
              </w:pict>
            </mc:Fallback>
          </mc:AlternateContent>
        </w:r>
        <w:r w:rsidRPr="0067397A">
          <w:rPr>
            <w:b/>
            <w:noProof/>
          </w:rPr>
          <mc:AlternateContent>
            <mc:Choice Requires="wps">
              <w:drawing>
                <wp:anchor distT="0" distB="0" distL="114300" distR="114300" simplePos="0" relativeHeight="251660800" behindDoc="0" locked="0" layoutInCell="1" allowOverlap="1" wp14:anchorId="29674499" wp14:editId="02D0EC87">
                  <wp:simplePos x="0" y="0"/>
                  <wp:positionH relativeFrom="column">
                    <wp:posOffset>754380</wp:posOffset>
                  </wp:positionH>
                  <wp:positionV relativeFrom="paragraph">
                    <wp:posOffset>320513</wp:posOffset>
                  </wp:positionV>
                  <wp:extent cx="1105535" cy="276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105535" cy="27622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3A8AE" w14:textId="374CEAB3" w:rsidR="0070402F" w:rsidRDefault="0070402F" w:rsidP="00803E5B">
                              <w:pPr>
                                <w:spacing w:before="0" w:after="0"/>
                              </w:pPr>
                              <w:r>
                                <w:t>Low: ≤ $50,000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9.4pt;margin-top:25.25pt;width:87.0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" fillcolor="#ffc" stroked="f" strokeweight=".5pt">
                  <v:textbox>
                    <w:txbxContent>
                      <w:p w14:paraId="7F63A8AE" w14:textId="374CEAB3" w:rsidR="0070402F" w:rsidRDefault="0070402F" w:rsidP="00803E5B">
                        <w:pPr>
                          <w:spacing w:before="0" w:after="0"/>
                        </w:pPr>
                        <w:r>
                          <w:t>Low: ≤ $50,000</w:t>
                        </w:r>
                      </w:p>
                    </w:txbxContent>
                  </v:textbox>
                </v:shape>
              </w:pict>
            </mc:Fallback>
          </mc:AlternateContent>
        </w:r>
      </w:p>
      <w:p w14:paraId="58B61866" w14:textId="1330AA4F" w:rsidR="0070402F" w:rsidRPr="0067397A" w:rsidRDefault="0070402F" w:rsidP="00913D3F">
        <w:pPr>
          <w:pStyle w:val="Footer"/>
          <w:spacing w:after="0"/>
          <w:rPr>
            <w:b/>
          </w:rPr>
        </w:pPr>
        <w:r w:rsidRPr="0067397A">
          <w:rPr>
            <w:b/>
          </w:rPr>
          <w:t xml:space="preserve">Cost legend: </w:t>
        </w:r>
      </w:p>
      <w:p w14:paraId="2FD5208A" w14:textId="03200856" w:rsidR="0070402F" w:rsidRDefault="0070402F" w:rsidP="00C012B0">
        <w:pPr>
          <w:pStyle w:val="Footer"/>
        </w:pPr>
        <w:r w:rsidRPr="00C012B0">
          <w:rPr>
            <w:sz w:val="20"/>
          </w:rPr>
          <w:t>*All suggested actions are subject to feasibility, which may require further detailed investigation, and the availability of funding</w:t>
        </w:r>
        <w:r w:rsidRPr="00C012B0">
          <w:rPr>
            <w:sz w:val="20"/>
          </w:rPr>
          <w:tab/>
        </w:r>
        <w:r>
          <w:tab/>
        </w:r>
        <w:r>
          <w:tab/>
        </w:r>
        <w:r>
          <w:tab/>
        </w:r>
        <w:r>
          <w:tab/>
        </w:r>
        <w:r w:rsidRPr="003461CD">
          <w:rPr>
            <w:color w:val="808080" w:themeColor="background1" w:themeShade="80"/>
          </w:rPr>
          <w:t xml:space="preserve"> </w:t>
        </w:r>
        <w:r w:rsidRPr="003461CD">
          <w:rPr>
            <w:color w:val="808080" w:themeColor="background1" w:themeShade="80"/>
          </w:rPr>
          <w:fldChar w:fldCharType="begin"/>
        </w:r>
        <w:r w:rsidRPr="003461CD">
          <w:rPr>
            <w:color w:val="808080" w:themeColor="background1" w:themeShade="80"/>
          </w:rPr>
          <w:instrText xml:space="preserve"> PAGE   \* MERGEFORMAT </w:instrText>
        </w:r>
        <w:r w:rsidRPr="003461CD">
          <w:rPr>
            <w:color w:val="808080" w:themeColor="background1" w:themeShade="80"/>
          </w:rPr>
          <w:fldChar w:fldCharType="separate"/>
        </w:r>
        <w:r w:rsidR="00DF4CEE">
          <w:rPr>
            <w:noProof/>
            <w:color w:val="808080" w:themeColor="background1" w:themeShade="80"/>
          </w:rPr>
          <w:t>46</w:t>
        </w:r>
        <w:r w:rsidRPr="003461CD">
          <w:rPr>
            <w:noProof/>
            <w:color w:val="808080" w:themeColor="background1" w:themeShade="8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24166"/>
      <w:docPartObj>
        <w:docPartGallery w:val="Page Numbers (Bottom of Page)"/>
        <w:docPartUnique/>
      </w:docPartObj>
    </w:sdtPr>
    <w:sdtEndPr>
      <w:rPr>
        <w:noProof/>
      </w:rPr>
    </w:sdtEndPr>
    <w:sdtContent>
      <w:p w14:paraId="3BCE63B5" w14:textId="5B32BE08" w:rsidR="0070402F" w:rsidRDefault="0070402F" w:rsidP="00C012B0">
        <w:pPr>
          <w:pStyle w:val="Footer"/>
        </w:pPr>
        <w:r>
          <w:tab/>
        </w:r>
        <w:r>
          <w:tab/>
        </w:r>
        <w:r w:rsidRPr="003461CD">
          <w:rPr>
            <w:color w:val="808080" w:themeColor="background1" w:themeShade="80"/>
          </w:rPr>
          <w:t xml:space="preserve"> </w:t>
        </w:r>
        <w:r w:rsidRPr="003461CD">
          <w:rPr>
            <w:color w:val="808080" w:themeColor="background1" w:themeShade="80"/>
          </w:rPr>
          <w:fldChar w:fldCharType="begin"/>
        </w:r>
        <w:r w:rsidRPr="003461CD">
          <w:rPr>
            <w:color w:val="808080" w:themeColor="background1" w:themeShade="80"/>
          </w:rPr>
          <w:instrText xml:space="preserve"> PAGE   \* MERGEFORMAT </w:instrText>
        </w:r>
        <w:r w:rsidRPr="003461CD">
          <w:rPr>
            <w:color w:val="808080" w:themeColor="background1" w:themeShade="80"/>
          </w:rPr>
          <w:fldChar w:fldCharType="separate"/>
        </w:r>
        <w:r w:rsidR="00DF4CEE">
          <w:rPr>
            <w:noProof/>
            <w:color w:val="808080" w:themeColor="background1" w:themeShade="80"/>
          </w:rPr>
          <w:t>51</w:t>
        </w:r>
        <w:r w:rsidRPr="003461CD">
          <w:rPr>
            <w:noProof/>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2BDF" w14:textId="77777777" w:rsidR="0070402F" w:rsidRDefault="0070402F" w:rsidP="007714B5">
      <w:r>
        <w:separator/>
      </w:r>
    </w:p>
  </w:footnote>
  <w:footnote w:type="continuationSeparator" w:id="0">
    <w:p w14:paraId="413FBF1A" w14:textId="77777777" w:rsidR="0070402F" w:rsidRDefault="0070402F" w:rsidP="0077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2919" w14:textId="6885FFC4" w:rsidR="0070402F" w:rsidRDefault="00DF4CEE" w:rsidP="00210A06">
    <w:pPr>
      <w:pStyle w:val="Header"/>
    </w:pPr>
    <w:sdt>
      <w:sdtPr>
        <w:id w:val="-265159715"/>
        <w:docPartObj>
          <w:docPartGallery w:val="Watermarks"/>
          <w:docPartUnique/>
        </w:docPartObj>
      </w:sdtPr>
      <w:sdtEndPr/>
      <w:sdtContent>
        <w:r>
          <w:rPr>
            <w:noProof/>
            <w:lang w:val="en-US" w:eastAsia="zh-TW"/>
          </w:rPr>
          <w:pict w14:anchorId="06FD8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7D19" w14:textId="3554B775" w:rsidR="0070402F" w:rsidRDefault="00DF4CEE" w:rsidP="00210A06">
    <w:pPr>
      <w:pStyle w:val="Header"/>
    </w:pPr>
    <w:sdt>
      <w:sdtPr>
        <w:id w:val="-632638795"/>
        <w:docPartObj>
          <w:docPartGallery w:val="Watermarks"/>
          <w:docPartUnique/>
        </w:docPartObj>
      </w:sdtPr>
      <w:sdtEndPr/>
      <w:sdtContent>
        <w:r>
          <w:rPr>
            <w:noProof/>
            <w:lang w:val="en-US" w:eastAsia="zh-TW"/>
          </w:rPr>
          <w:pict w14:anchorId="1E6A3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010"/>
      <w:docPartObj>
        <w:docPartGallery w:val="Watermarks"/>
        <w:docPartUnique/>
      </w:docPartObj>
    </w:sdtPr>
    <w:sdtEndPr/>
    <w:sdtContent>
      <w:p w14:paraId="1FC59E77" w14:textId="77777777" w:rsidR="0070402F" w:rsidRDefault="00DF4CEE">
        <w:pPr>
          <w:pStyle w:val="Header"/>
        </w:pPr>
        <w:r>
          <w:rPr>
            <w:noProof/>
            <w:lang w:val="en-US" w:eastAsia="zh-TW"/>
          </w:rPr>
          <w:pict w14:anchorId="7B4EA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F5"/>
    <w:multiLevelType w:val="hybridMultilevel"/>
    <w:tmpl w:val="CE4E26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63160"/>
    <w:multiLevelType w:val="hybridMultilevel"/>
    <w:tmpl w:val="E78A4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DF236B"/>
    <w:multiLevelType w:val="hybridMultilevel"/>
    <w:tmpl w:val="FF46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56082"/>
    <w:multiLevelType w:val="hybridMultilevel"/>
    <w:tmpl w:val="A4EA2100"/>
    <w:lvl w:ilvl="0" w:tplc="BD120F28">
      <w:start w:val="1"/>
      <w:numFmt w:val="bullet"/>
      <w:lvlText w:val=""/>
      <w:lvlJc w:val="left"/>
      <w:pPr>
        <w:ind w:left="720" w:hanging="360"/>
      </w:pPr>
      <w:rPr>
        <w:rFonts w:ascii="Symbol" w:hAnsi="Symbol" w:hint="default"/>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910087"/>
    <w:multiLevelType w:val="hybridMultilevel"/>
    <w:tmpl w:val="C53A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9D0256"/>
    <w:multiLevelType w:val="hybridMultilevel"/>
    <w:tmpl w:val="E78A4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D60FE4"/>
    <w:multiLevelType w:val="hybridMultilevel"/>
    <w:tmpl w:val="E78A4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A40D6B"/>
    <w:multiLevelType w:val="hybridMultilevel"/>
    <w:tmpl w:val="0530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C20B9"/>
    <w:multiLevelType w:val="hybridMultilevel"/>
    <w:tmpl w:val="09B2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EE7849"/>
    <w:multiLevelType w:val="hybridMultilevel"/>
    <w:tmpl w:val="D842E5AE"/>
    <w:lvl w:ilvl="0" w:tplc="BD120F28">
      <w:start w:val="1"/>
      <w:numFmt w:val="bullet"/>
      <w:lvlText w:val=""/>
      <w:lvlJc w:val="left"/>
      <w:pPr>
        <w:ind w:left="720" w:hanging="360"/>
      </w:pPr>
      <w:rPr>
        <w:rFonts w:ascii="Symbol" w:hAnsi="Symbol" w:hint="default"/>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C824E8"/>
    <w:multiLevelType w:val="hybridMultilevel"/>
    <w:tmpl w:val="3C18B3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F61476"/>
    <w:multiLevelType w:val="hybridMultilevel"/>
    <w:tmpl w:val="C1E64836"/>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9FD4C6B"/>
    <w:multiLevelType w:val="hybridMultilevel"/>
    <w:tmpl w:val="62C0C056"/>
    <w:lvl w:ilvl="0" w:tplc="EAB6E0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8A69CF"/>
    <w:multiLevelType w:val="hybridMultilevel"/>
    <w:tmpl w:val="F0A4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2845A0"/>
    <w:multiLevelType w:val="hybridMultilevel"/>
    <w:tmpl w:val="9CB0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8F1F31"/>
    <w:multiLevelType w:val="multilevel"/>
    <w:tmpl w:val="1570C3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5533CC0"/>
    <w:multiLevelType w:val="hybridMultilevel"/>
    <w:tmpl w:val="3ACA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D67254"/>
    <w:multiLevelType w:val="hybridMultilevel"/>
    <w:tmpl w:val="8C90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9A4E83"/>
    <w:multiLevelType w:val="hybridMultilevel"/>
    <w:tmpl w:val="2A64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2D6BB8"/>
    <w:multiLevelType w:val="hybridMultilevel"/>
    <w:tmpl w:val="9EF2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26F65"/>
    <w:multiLevelType w:val="hybridMultilevel"/>
    <w:tmpl w:val="DBCA4FF8"/>
    <w:lvl w:ilvl="0" w:tplc="0458E4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BF7F9A"/>
    <w:multiLevelType w:val="hybridMultilevel"/>
    <w:tmpl w:val="29364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9E328C"/>
    <w:multiLevelType w:val="hybridMultilevel"/>
    <w:tmpl w:val="A3AC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396135"/>
    <w:multiLevelType w:val="hybridMultilevel"/>
    <w:tmpl w:val="8D7EB20A"/>
    <w:lvl w:ilvl="0" w:tplc="D2B028C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EA6C9B"/>
    <w:multiLevelType w:val="hybridMultilevel"/>
    <w:tmpl w:val="8F92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9D4E4E"/>
    <w:multiLevelType w:val="hybridMultilevel"/>
    <w:tmpl w:val="2DD82322"/>
    <w:lvl w:ilvl="0" w:tplc="27147800">
      <w:numFmt w:val="bullet"/>
      <w:lvlText w:val="-"/>
      <w:lvlJc w:val="left"/>
      <w:pPr>
        <w:ind w:left="780" w:hanging="4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554888"/>
    <w:multiLevelType w:val="hybridMultilevel"/>
    <w:tmpl w:val="7D6283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1734DB"/>
    <w:multiLevelType w:val="hybridMultilevel"/>
    <w:tmpl w:val="FE3AA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A267A85"/>
    <w:multiLevelType w:val="hybridMultilevel"/>
    <w:tmpl w:val="652236A4"/>
    <w:lvl w:ilvl="0" w:tplc="7B1A3916">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981270"/>
    <w:multiLevelType w:val="hybridMultilevel"/>
    <w:tmpl w:val="834ECF9A"/>
    <w:lvl w:ilvl="0" w:tplc="A588E9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B00085"/>
    <w:multiLevelType w:val="singleLevel"/>
    <w:tmpl w:val="93825D98"/>
    <w:lvl w:ilvl="0">
      <w:start w:val="1"/>
      <w:numFmt w:val="decimal"/>
      <w:pStyle w:val="NumberedText"/>
      <w:lvlText w:val="%1."/>
      <w:lvlJc w:val="left"/>
      <w:pPr>
        <w:tabs>
          <w:tab w:val="num" w:pos="360"/>
        </w:tabs>
        <w:ind w:left="360" w:hanging="360"/>
      </w:pPr>
      <w:rPr>
        <w:rFonts w:ascii="Calibri" w:hAnsi="Calibri" w:hint="default"/>
        <w:i w:val="0"/>
        <w:sz w:val="24"/>
        <w:szCs w:val="24"/>
      </w:rPr>
    </w:lvl>
  </w:abstractNum>
  <w:abstractNum w:abstractNumId="31">
    <w:nsid w:val="78F23CC3"/>
    <w:multiLevelType w:val="hybridMultilevel"/>
    <w:tmpl w:val="7462542C"/>
    <w:lvl w:ilvl="0" w:tplc="BD120F28">
      <w:start w:val="1"/>
      <w:numFmt w:val="bullet"/>
      <w:lvlText w:val=""/>
      <w:lvlJc w:val="left"/>
      <w:pPr>
        <w:ind w:left="720" w:hanging="360"/>
      </w:pPr>
      <w:rPr>
        <w:rFonts w:ascii="Symbol" w:hAnsi="Symbol" w:hint="default"/>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867B83"/>
    <w:multiLevelType w:val="hybridMultilevel"/>
    <w:tmpl w:val="5F1E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23"/>
  </w:num>
  <w:num w:numId="5">
    <w:abstractNumId w:val="26"/>
  </w:num>
  <w:num w:numId="6">
    <w:abstractNumId w:val="11"/>
  </w:num>
  <w:num w:numId="7">
    <w:abstractNumId w:val="32"/>
  </w:num>
  <w:num w:numId="8">
    <w:abstractNumId w:val="24"/>
  </w:num>
  <w:num w:numId="9">
    <w:abstractNumId w:val="8"/>
  </w:num>
  <w:num w:numId="10">
    <w:abstractNumId w:val="6"/>
  </w:num>
  <w:num w:numId="11">
    <w:abstractNumId w:val="14"/>
  </w:num>
  <w:num w:numId="12">
    <w:abstractNumId w:val="25"/>
  </w:num>
  <w:num w:numId="13">
    <w:abstractNumId w:val="29"/>
  </w:num>
  <w:num w:numId="14">
    <w:abstractNumId w:val="3"/>
  </w:num>
  <w:num w:numId="15">
    <w:abstractNumId w:val="9"/>
  </w:num>
  <w:num w:numId="16">
    <w:abstractNumId w:val="31"/>
  </w:num>
  <w:num w:numId="17">
    <w:abstractNumId w:val="2"/>
  </w:num>
  <w:num w:numId="18">
    <w:abstractNumId w:val="13"/>
  </w:num>
  <w:num w:numId="19">
    <w:abstractNumId w:val="19"/>
  </w:num>
  <w:num w:numId="20">
    <w:abstractNumId w:val="22"/>
  </w:num>
  <w:num w:numId="21">
    <w:abstractNumId w:val="1"/>
  </w:num>
  <w:num w:numId="22">
    <w:abstractNumId w:val="0"/>
  </w:num>
  <w:num w:numId="23">
    <w:abstractNumId w:val="20"/>
  </w:num>
  <w:num w:numId="24">
    <w:abstractNumId w:val="12"/>
  </w:num>
  <w:num w:numId="25">
    <w:abstractNumId w:val="7"/>
  </w:num>
  <w:num w:numId="26">
    <w:abstractNumId w:val="15"/>
  </w:num>
  <w:num w:numId="27">
    <w:abstractNumId w:val="4"/>
  </w:num>
  <w:num w:numId="28">
    <w:abstractNumId w:val="5"/>
  </w:num>
  <w:num w:numId="29">
    <w:abstractNumId w:val="28"/>
  </w:num>
  <w:num w:numId="30">
    <w:abstractNumId w:val="30"/>
  </w:num>
  <w:num w:numId="31">
    <w:abstractNumId w:val="27"/>
  </w:num>
  <w:num w:numId="32">
    <w:abstractNumId w:val="10"/>
  </w:num>
  <w:num w:numId="33">
    <w:abstractNumId w:val="18"/>
  </w:num>
  <w:num w:numId="34">
    <w:abstractNumId w:val="21"/>
  </w:num>
  <w:num w:numId="35">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iller">
    <w15:presenceInfo w15:providerId="None" w15:userId="Alison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4"/>
    <w:rsid w:val="0000088F"/>
    <w:rsid w:val="000149A3"/>
    <w:rsid w:val="0001652E"/>
    <w:rsid w:val="0001726E"/>
    <w:rsid w:val="000177F2"/>
    <w:rsid w:val="00017EF1"/>
    <w:rsid w:val="00020BC0"/>
    <w:rsid w:val="00023F1A"/>
    <w:rsid w:val="000256BB"/>
    <w:rsid w:val="000315FB"/>
    <w:rsid w:val="0003317C"/>
    <w:rsid w:val="00034AF3"/>
    <w:rsid w:val="000352E4"/>
    <w:rsid w:val="00042F0D"/>
    <w:rsid w:val="00043B01"/>
    <w:rsid w:val="00051C84"/>
    <w:rsid w:val="0005278F"/>
    <w:rsid w:val="0005612D"/>
    <w:rsid w:val="00057EE5"/>
    <w:rsid w:val="0007374C"/>
    <w:rsid w:val="0007449B"/>
    <w:rsid w:val="00075433"/>
    <w:rsid w:val="00076343"/>
    <w:rsid w:val="00080CD0"/>
    <w:rsid w:val="0008590B"/>
    <w:rsid w:val="00085AF1"/>
    <w:rsid w:val="00087D08"/>
    <w:rsid w:val="00092FE2"/>
    <w:rsid w:val="000A192E"/>
    <w:rsid w:val="000A3CBE"/>
    <w:rsid w:val="000A445A"/>
    <w:rsid w:val="000B0AB3"/>
    <w:rsid w:val="000B22AD"/>
    <w:rsid w:val="000B3D74"/>
    <w:rsid w:val="000B7A93"/>
    <w:rsid w:val="000B7AF6"/>
    <w:rsid w:val="000C1992"/>
    <w:rsid w:val="000C4F61"/>
    <w:rsid w:val="000C77E7"/>
    <w:rsid w:val="000D022D"/>
    <w:rsid w:val="000D0E40"/>
    <w:rsid w:val="000D75E2"/>
    <w:rsid w:val="000E1C97"/>
    <w:rsid w:val="000E698B"/>
    <w:rsid w:val="000F07E4"/>
    <w:rsid w:val="000F4F18"/>
    <w:rsid w:val="000F68F7"/>
    <w:rsid w:val="00105A36"/>
    <w:rsid w:val="00111C51"/>
    <w:rsid w:val="00113A90"/>
    <w:rsid w:val="00115EA2"/>
    <w:rsid w:val="001167DE"/>
    <w:rsid w:val="00131864"/>
    <w:rsid w:val="00136AA9"/>
    <w:rsid w:val="001429C4"/>
    <w:rsid w:val="00152752"/>
    <w:rsid w:val="00155681"/>
    <w:rsid w:val="00161F6F"/>
    <w:rsid w:val="001623DA"/>
    <w:rsid w:val="00164A98"/>
    <w:rsid w:val="00165208"/>
    <w:rsid w:val="00165625"/>
    <w:rsid w:val="001679A7"/>
    <w:rsid w:val="00171A2A"/>
    <w:rsid w:val="0017261F"/>
    <w:rsid w:val="001762DD"/>
    <w:rsid w:val="001906C1"/>
    <w:rsid w:val="00195CDF"/>
    <w:rsid w:val="001979F5"/>
    <w:rsid w:val="001A56DD"/>
    <w:rsid w:val="001B266A"/>
    <w:rsid w:val="001B2807"/>
    <w:rsid w:val="001B2EBE"/>
    <w:rsid w:val="001B556F"/>
    <w:rsid w:val="001B5D08"/>
    <w:rsid w:val="001B6FE7"/>
    <w:rsid w:val="001C0936"/>
    <w:rsid w:val="001C28F8"/>
    <w:rsid w:val="001C4168"/>
    <w:rsid w:val="001D57FC"/>
    <w:rsid w:val="001E3C57"/>
    <w:rsid w:val="001E658F"/>
    <w:rsid w:val="001E6F3B"/>
    <w:rsid w:val="001E7DE3"/>
    <w:rsid w:val="001F280F"/>
    <w:rsid w:val="001F3020"/>
    <w:rsid w:val="001F41E0"/>
    <w:rsid w:val="001F4AED"/>
    <w:rsid w:val="00204C7A"/>
    <w:rsid w:val="00210A06"/>
    <w:rsid w:val="00210F14"/>
    <w:rsid w:val="002114C7"/>
    <w:rsid w:val="00211BDF"/>
    <w:rsid w:val="002120CE"/>
    <w:rsid w:val="0021360E"/>
    <w:rsid w:val="00224DD1"/>
    <w:rsid w:val="00231A0A"/>
    <w:rsid w:val="002407FC"/>
    <w:rsid w:val="0024587B"/>
    <w:rsid w:val="002556C6"/>
    <w:rsid w:val="00257AB9"/>
    <w:rsid w:val="00264FA0"/>
    <w:rsid w:val="00265235"/>
    <w:rsid w:val="0026696A"/>
    <w:rsid w:val="00270714"/>
    <w:rsid w:val="0027297E"/>
    <w:rsid w:val="00282A44"/>
    <w:rsid w:val="002860F5"/>
    <w:rsid w:val="002907FE"/>
    <w:rsid w:val="002971DF"/>
    <w:rsid w:val="002A113A"/>
    <w:rsid w:val="002A3DC9"/>
    <w:rsid w:val="002A6E44"/>
    <w:rsid w:val="002B4175"/>
    <w:rsid w:val="002B66BA"/>
    <w:rsid w:val="002C59AD"/>
    <w:rsid w:val="002D33BE"/>
    <w:rsid w:val="002E1522"/>
    <w:rsid w:val="002E67A1"/>
    <w:rsid w:val="002F736D"/>
    <w:rsid w:val="002F746D"/>
    <w:rsid w:val="00303B64"/>
    <w:rsid w:val="003048FE"/>
    <w:rsid w:val="00307493"/>
    <w:rsid w:val="00314E07"/>
    <w:rsid w:val="00320222"/>
    <w:rsid w:val="00320A01"/>
    <w:rsid w:val="00326728"/>
    <w:rsid w:val="00333BEE"/>
    <w:rsid w:val="00340A2D"/>
    <w:rsid w:val="00341958"/>
    <w:rsid w:val="003461CD"/>
    <w:rsid w:val="00346CAD"/>
    <w:rsid w:val="00351ECA"/>
    <w:rsid w:val="003536EA"/>
    <w:rsid w:val="00367CF3"/>
    <w:rsid w:val="003735EE"/>
    <w:rsid w:val="00373883"/>
    <w:rsid w:val="00383D56"/>
    <w:rsid w:val="00393313"/>
    <w:rsid w:val="003961B4"/>
    <w:rsid w:val="003A0230"/>
    <w:rsid w:val="003A3AB5"/>
    <w:rsid w:val="003B1B0C"/>
    <w:rsid w:val="003B42B8"/>
    <w:rsid w:val="003B65E0"/>
    <w:rsid w:val="003C02F3"/>
    <w:rsid w:val="003C0487"/>
    <w:rsid w:val="003C6480"/>
    <w:rsid w:val="003C68A9"/>
    <w:rsid w:val="003E1ECC"/>
    <w:rsid w:val="003E7C84"/>
    <w:rsid w:val="003F0CDD"/>
    <w:rsid w:val="003F2849"/>
    <w:rsid w:val="003F5D4F"/>
    <w:rsid w:val="003F648E"/>
    <w:rsid w:val="004002E5"/>
    <w:rsid w:val="00403471"/>
    <w:rsid w:val="00403814"/>
    <w:rsid w:val="0040779D"/>
    <w:rsid w:val="004126A1"/>
    <w:rsid w:val="004127D7"/>
    <w:rsid w:val="00413529"/>
    <w:rsid w:val="004177E8"/>
    <w:rsid w:val="004206CD"/>
    <w:rsid w:val="004261B4"/>
    <w:rsid w:val="00426279"/>
    <w:rsid w:val="00427DC8"/>
    <w:rsid w:val="0043101F"/>
    <w:rsid w:val="00431BD3"/>
    <w:rsid w:val="004377B4"/>
    <w:rsid w:val="00442B59"/>
    <w:rsid w:val="00443931"/>
    <w:rsid w:val="00444EB7"/>
    <w:rsid w:val="004461E4"/>
    <w:rsid w:val="004464D2"/>
    <w:rsid w:val="004509F0"/>
    <w:rsid w:val="0045587B"/>
    <w:rsid w:val="004577CD"/>
    <w:rsid w:val="00457E5B"/>
    <w:rsid w:val="00461DFD"/>
    <w:rsid w:val="00467DC3"/>
    <w:rsid w:val="00475B70"/>
    <w:rsid w:val="004822D0"/>
    <w:rsid w:val="00496649"/>
    <w:rsid w:val="004A10C2"/>
    <w:rsid w:val="004A1D68"/>
    <w:rsid w:val="004B1AB9"/>
    <w:rsid w:val="004B5217"/>
    <w:rsid w:val="004B7BAE"/>
    <w:rsid w:val="004C6209"/>
    <w:rsid w:val="004C6B11"/>
    <w:rsid w:val="004D0121"/>
    <w:rsid w:val="004E195C"/>
    <w:rsid w:val="004E2F30"/>
    <w:rsid w:val="004E5315"/>
    <w:rsid w:val="004E70A2"/>
    <w:rsid w:val="004E7BFD"/>
    <w:rsid w:val="004F2C9E"/>
    <w:rsid w:val="004F62FE"/>
    <w:rsid w:val="004F7345"/>
    <w:rsid w:val="00502F7E"/>
    <w:rsid w:val="00505C16"/>
    <w:rsid w:val="00507037"/>
    <w:rsid w:val="0050785A"/>
    <w:rsid w:val="00507F6F"/>
    <w:rsid w:val="00510854"/>
    <w:rsid w:val="005145DE"/>
    <w:rsid w:val="00516D2F"/>
    <w:rsid w:val="005225F1"/>
    <w:rsid w:val="005245DE"/>
    <w:rsid w:val="00540079"/>
    <w:rsid w:val="00541E14"/>
    <w:rsid w:val="0054545E"/>
    <w:rsid w:val="005569E9"/>
    <w:rsid w:val="005610C4"/>
    <w:rsid w:val="005627B7"/>
    <w:rsid w:val="005677EC"/>
    <w:rsid w:val="00572278"/>
    <w:rsid w:val="00575507"/>
    <w:rsid w:val="0059124D"/>
    <w:rsid w:val="00592CCC"/>
    <w:rsid w:val="005941F5"/>
    <w:rsid w:val="00594C18"/>
    <w:rsid w:val="005A2599"/>
    <w:rsid w:val="005A27E3"/>
    <w:rsid w:val="005A35B0"/>
    <w:rsid w:val="005B2095"/>
    <w:rsid w:val="005B4BCD"/>
    <w:rsid w:val="005D647A"/>
    <w:rsid w:val="005E0FE9"/>
    <w:rsid w:val="005E4186"/>
    <w:rsid w:val="005F1801"/>
    <w:rsid w:val="005F2550"/>
    <w:rsid w:val="005F3460"/>
    <w:rsid w:val="005F6731"/>
    <w:rsid w:val="00604751"/>
    <w:rsid w:val="006048BD"/>
    <w:rsid w:val="006063ED"/>
    <w:rsid w:val="006105B5"/>
    <w:rsid w:val="00611AA0"/>
    <w:rsid w:val="006159ED"/>
    <w:rsid w:val="00620082"/>
    <w:rsid w:val="006203D9"/>
    <w:rsid w:val="0062436A"/>
    <w:rsid w:val="0062491D"/>
    <w:rsid w:val="00624A1A"/>
    <w:rsid w:val="006305A9"/>
    <w:rsid w:val="006317E7"/>
    <w:rsid w:val="00635E50"/>
    <w:rsid w:val="0064183F"/>
    <w:rsid w:val="00645C51"/>
    <w:rsid w:val="006466D1"/>
    <w:rsid w:val="00646BC6"/>
    <w:rsid w:val="00652B33"/>
    <w:rsid w:val="0066070C"/>
    <w:rsid w:val="00663D79"/>
    <w:rsid w:val="006641EA"/>
    <w:rsid w:val="006661B5"/>
    <w:rsid w:val="00666487"/>
    <w:rsid w:val="006701E0"/>
    <w:rsid w:val="006707A9"/>
    <w:rsid w:val="0067386B"/>
    <w:rsid w:val="0067397A"/>
    <w:rsid w:val="006741D9"/>
    <w:rsid w:val="00677DD5"/>
    <w:rsid w:val="00680015"/>
    <w:rsid w:val="0068438D"/>
    <w:rsid w:val="00690AC9"/>
    <w:rsid w:val="00691C8E"/>
    <w:rsid w:val="00691FAA"/>
    <w:rsid w:val="00692693"/>
    <w:rsid w:val="006B02D4"/>
    <w:rsid w:val="006B0506"/>
    <w:rsid w:val="006B202D"/>
    <w:rsid w:val="006B5FFF"/>
    <w:rsid w:val="006C1DD0"/>
    <w:rsid w:val="006C3001"/>
    <w:rsid w:val="006C5140"/>
    <w:rsid w:val="006C5A23"/>
    <w:rsid w:val="006C7E1F"/>
    <w:rsid w:val="006D192F"/>
    <w:rsid w:val="006D28AD"/>
    <w:rsid w:val="006D467F"/>
    <w:rsid w:val="006E15F0"/>
    <w:rsid w:val="006E4247"/>
    <w:rsid w:val="006E6FF0"/>
    <w:rsid w:val="00700603"/>
    <w:rsid w:val="00702567"/>
    <w:rsid w:val="00703119"/>
    <w:rsid w:val="0070402F"/>
    <w:rsid w:val="00707A7B"/>
    <w:rsid w:val="007106EB"/>
    <w:rsid w:val="007117F0"/>
    <w:rsid w:val="00720134"/>
    <w:rsid w:val="007258FD"/>
    <w:rsid w:val="00733566"/>
    <w:rsid w:val="00733569"/>
    <w:rsid w:val="00734AF7"/>
    <w:rsid w:val="007351BD"/>
    <w:rsid w:val="007376E9"/>
    <w:rsid w:val="00741696"/>
    <w:rsid w:val="00746A58"/>
    <w:rsid w:val="00751B8B"/>
    <w:rsid w:val="00767C4B"/>
    <w:rsid w:val="007701A9"/>
    <w:rsid w:val="00770840"/>
    <w:rsid w:val="007714B5"/>
    <w:rsid w:val="007717D1"/>
    <w:rsid w:val="007727E6"/>
    <w:rsid w:val="00776ADC"/>
    <w:rsid w:val="007778ED"/>
    <w:rsid w:val="007811B1"/>
    <w:rsid w:val="00785401"/>
    <w:rsid w:val="00786512"/>
    <w:rsid w:val="007A2661"/>
    <w:rsid w:val="007A3B99"/>
    <w:rsid w:val="007A401B"/>
    <w:rsid w:val="007A6161"/>
    <w:rsid w:val="007A6163"/>
    <w:rsid w:val="007A6CA4"/>
    <w:rsid w:val="007B3169"/>
    <w:rsid w:val="007B7E45"/>
    <w:rsid w:val="007C440E"/>
    <w:rsid w:val="007C6A8F"/>
    <w:rsid w:val="007C6AAA"/>
    <w:rsid w:val="007D0D22"/>
    <w:rsid w:val="007D627E"/>
    <w:rsid w:val="007E1D58"/>
    <w:rsid w:val="007E5123"/>
    <w:rsid w:val="007E6885"/>
    <w:rsid w:val="007F2610"/>
    <w:rsid w:val="007F5D9C"/>
    <w:rsid w:val="007F6905"/>
    <w:rsid w:val="007F758C"/>
    <w:rsid w:val="007F7C6D"/>
    <w:rsid w:val="00802864"/>
    <w:rsid w:val="00803E5B"/>
    <w:rsid w:val="00804C45"/>
    <w:rsid w:val="00811930"/>
    <w:rsid w:val="00813671"/>
    <w:rsid w:val="0081372D"/>
    <w:rsid w:val="008244D0"/>
    <w:rsid w:val="008262FA"/>
    <w:rsid w:val="00827D12"/>
    <w:rsid w:val="00833F11"/>
    <w:rsid w:val="00834A78"/>
    <w:rsid w:val="00842CD8"/>
    <w:rsid w:val="008434B3"/>
    <w:rsid w:val="0085062E"/>
    <w:rsid w:val="00851A82"/>
    <w:rsid w:val="00857C85"/>
    <w:rsid w:val="00861775"/>
    <w:rsid w:val="00864800"/>
    <w:rsid w:val="008764B0"/>
    <w:rsid w:val="008776E0"/>
    <w:rsid w:val="00877B2D"/>
    <w:rsid w:val="00892D39"/>
    <w:rsid w:val="008959B3"/>
    <w:rsid w:val="00897ADB"/>
    <w:rsid w:val="00897C48"/>
    <w:rsid w:val="008A24A7"/>
    <w:rsid w:val="008A3692"/>
    <w:rsid w:val="008B1C13"/>
    <w:rsid w:val="008B4644"/>
    <w:rsid w:val="008B6079"/>
    <w:rsid w:val="008B635E"/>
    <w:rsid w:val="008C0728"/>
    <w:rsid w:val="008C3E17"/>
    <w:rsid w:val="008C770D"/>
    <w:rsid w:val="008D119B"/>
    <w:rsid w:val="008D6967"/>
    <w:rsid w:val="008D701C"/>
    <w:rsid w:val="008D74DF"/>
    <w:rsid w:val="008F4EA0"/>
    <w:rsid w:val="008F5BBB"/>
    <w:rsid w:val="008F5BE1"/>
    <w:rsid w:val="008F71E8"/>
    <w:rsid w:val="008F71FE"/>
    <w:rsid w:val="009043A6"/>
    <w:rsid w:val="00905C33"/>
    <w:rsid w:val="00905F44"/>
    <w:rsid w:val="00910D52"/>
    <w:rsid w:val="00913D3F"/>
    <w:rsid w:val="009160E7"/>
    <w:rsid w:val="00924A41"/>
    <w:rsid w:val="00927D39"/>
    <w:rsid w:val="0093274A"/>
    <w:rsid w:val="00935E07"/>
    <w:rsid w:val="009429B6"/>
    <w:rsid w:val="009519DC"/>
    <w:rsid w:val="00952F88"/>
    <w:rsid w:val="00954055"/>
    <w:rsid w:val="0095564B"/>
    <w:rsid w:val="009568C7"/>
    <w:rsid w:val="00962085"/>
    <w:rsid w:val="009663AB"/>
    <w:rsid w:val="00967B98"/>
    <w:rsid w:val="00971415"/>
    <w:rsid w:val="009717CB"/>
    <w:rsid w:val="009727BB"/>
    <w:rsid w:val="00977946"/>
    <w:rsid w:val="00980F44"/>
    <w:rsid w:val="0099010F"/>
    <w:rsid w:val="00997ABB"/>
    <w:rsid w:val="009A022B"/>
    <w:rsid w:val="009A49E8"/>
    <w:rsid w:val="009A515A"/>
    <w:rsid w:val="009A64DC"/>
    <w:rsid w:val="009A685A"/>
    <w:rsid w:val="009B2200"/>
    <w:rsid w:val="009B24B6"/>
    <w:rsid w:val="009B3F7E"/>
    <w:rsid w:val="009B44CF"/>
    <w:rsid w:val="009B77FF"/>
    <w:rsid w:val="009C0CA9"/>
    <w:rsid w:val="009C6CA2"/>
    <w:rsid w:val="009D49FA"/>
    <w:rsid w:val="009D58A1"/>
    <w:rsid w:val="009D63E8"/>
    <w:rsid w:val="009D6509"/>
    <w:rsid w:val="009D6C1F"/>
    <w:rsid w:val="009D78B3"/>
    <w:rsid w:val="009E0AAC"/>
    <w:rsid w:val="009E1B28"/>
    <w:rsid w:val="009E34DA"/>
    <w:rsid w:val="009E771F"/>
    <w:rsid w:val="009F1742"/>
    <w:rsid w:val="009F22C8"/>
    <w:rsid w:val="009F286C"/>
    <w:rsid w:val="00A04644"/>
    <w:rsid w:val="00A07A73"/>
    <w:rsid w:val="00A11BBE"/>
    <w:rsid w:val="00A13916"/>
    <w:rsid w:val="00A144A0"/>
    <w:rsid w:val="00A2030D"/>
    <w:rsid w:val="00A2402B"/>
    <w:rsid w:val="00A26BED"/>
    <w:rsid w:val="00A27A41"/>
    <w:rsid w:val="00A27F06"/>
    <w:rsid w:val="00A30A35"/>
    <w:rsid w:val="00A32668"/>
    <w:rsid w:val="00A4027C"/>
    <w:rsid w:val="00A4063C"/>
    <w:rsid w:val="00A414F7"/>
    <w:rsid w:val="00A415F3"/>
    <w:rsid w:val="00A43FBF"/>
    <w:rsid w:val="00A46D7E"/>
    <w:rsid w:val="00A524FC"/>
    <w:rsid w:val="00A551DA"/>
    <w:rsid w:val="00A57D03"/>
    <w:rsid w:val="00A60D6D"/>
    <w:rsid w:val="00A60E6C"/>
    <w:rsid w:val="00A638BC"/>
    <w:rsid w:val="00A746DA"/>
    <w:rsid w:val="00A749B7"/>
    <w:rsid w:val="00A76713"/>
    <w:rsid w:val="00A90C83"/>
    <w:rsid w:val="00A91AA9"/>
    <w:rsid w:val="00A94C65"/>
    <w:rsid w:val="00A975AF"/>
    <w:rsid w:val="00AA12D9"/>
    <w:rsid w:val="00AA1D78"/>
    <w:rsid w:val="00AA5074"/>
    <w:rsid w:val="00AA693D"/>
    <w:rsid w:val="00AB16C6"/>
    <w:rsid w:val="00AB2D6B"/>
    <w:rsid w:val="00AB2F3D"/>
    <w:rsid w:val="00AB39C9"/>
    <w:rsid w:val="00AB7588"/>
    <w:rsid w:val="00AC23A0"/>
    <w:rsid w:val="00AC69D1"/>
    <w:rsid w:val="00AD4E80"/>
    <w:rsid w:val="00AE74FB"/>
    <w:rsid w:val="00AF522D"/>
    <w:rsid w:val="00B104F2"/>
    <w:rsid w:val="00B13AFF"/>
    <w:rsid w:val="00B13EBD"/>
    <w:rsid w:val="00B20E99"/>
    <w:rsid w:val="00B249E0"/>
    <w:rsid w:val="00B25E3F"/>
    <w:rsid w:val="00B27D36"/>
    <w:rsid w:val="00B32AB7"/>
    <w:rsid w:val="00B35FC3"/>
    <w:rsid w:val="00B377AE"/>
    <w:rsid w:val="00B40255"/>
    <w:rsid w:val="00B44939"/>
    <w:rsid w:val="00B46D1D"/>
    <w:rsid w:val="00B4749F"/>
    <w:rsid w:val="00B51EFC"/>
    <w:rsid w:val="00B5760A"/>
    <w:rsid w:val="00B71738"/>
    <w:rsid w:val="00B72474"/>
    <w:rsid w:val="00B77491"/>
    <w:rsid w:val="00B8043A"/>
    <w:rsid w:val="00B83636"/>
    <w:rsid w:val="00B8714F"/>
    <w:rsid w:val="00B87928"/>
    <w:rsid w:val="00B9745F"/>
    <w:rsid w:val="00BA07DF"/>
    <w:rsid w:val="00BA36F9"/>
    <w:rsid w:val="00BA510A"/>
    <w:rsid w:val="00BA6539"/>
    <w:rsid w:val="00BB5BC7"/>
    <w:rsid w:val="00BB69D7"/>
    <w:rsid w:val="00BD02D3"/>
    <w:rsid w:val="00BD1601"/>
    <w:rsid w:val="00BD199E"/>
    <w:rsid w:val="00BD370E"/>
    <w:rsid w:val="00BD4D23"/>
    <w:rsid w:val="00BE31DF"/>
    <w:rsid w:val="00BF2B4F"/>
    <w:rsid w:val="00BF2FF7"/>
    <w:rsid w:val="00C012B0"/>
    <w:rsid w:val="00C02D5C"/>
    <w:rsid w:val="00C04DA9"/>
    <w:rsid w:val="00C06C4F"/>
    <w:rsid w:val="00C15F9E"/>
    <w:rsid w:val="00C221B5"/>
    <w:rsid w:val="00C23015"/>
    <w:rsid w:val="00C24FDD"/>
    <w:rsid w:val="00C26980"/>
    <w:rsid w:val="00C37482"/>
    <w:rsid w:val="00C439F2"/>
    <w:rsid w:val="00C44FBA"/>
    <w:rsid w:val="00C47BFC"/>
    <w:rsid w:val="00C5491C"/>
    <w:rsid w:val="00C566AF"/>
    <w:rsid w:val="00C648ED"/>
    <w:rsid w:val="00C67530"/>
    <w:rsid w:val="00C67FA6"/>
    <w:rsid w:val="00C71462"/>
    <w:rsid w:val="00C72C99"/>
    <w:rsid w:val="00C72E3D"/>
    <w:rsid w:val="00C778E8"/>
    <w:rsid w:val="00C8066C"/>
    <w:rsid w:val="00C809EE"/>
    <w:rsid w:val="00C81AD8"/>
    <w:rsid w:val="00C827C0"/>
    <w:rsid w:val="00C8647F"/>
    <w:rsid w:val="00C87651"/>
    <w:rsid w:val="00C925F4"/>
    <w:rsid w:val="00C9366F"/>
    <w:rsid w:val="00C93ED8"/>
    <w:rsid w:val="00C9400F"/>
    <w:rsid w:val="00C973B8"/>
    <w:rsid w:val="00CA2F66"/>
    <w:rsid w:val="00CA512A"/>
    <w:rsid w:val="00CA58B9"/>
    <w:rsid w:val="00CB166A"/>
    <w:rsid w:val="00CB3401"/>
    <w:rsid w:val="00CB6696"/>
    <w:rsid w:val="00CC337D"/>
    <w:rsid w:val="00CD3838"/>
    <w:rsid w:val="00CD3A1A"/>
    <w:rsid w:val="00CD72CD"/>
    <w:rsid w:val="00CE02C8"/>
    <w:rsid w:val="00CE1816"/>
    <w:rsid w:val="00CE4978"/>
    <w:rsid w:val="00CF04D7"/>
    <w:rsid w:val="00CF3EB1"/>
    <w:rsid w:val="00D01659"/>
    <w:rsid w:val="00D10C12"/>
    <w:rsid w:val="00D175C7"/>
    <w:rsid w:val="00D26E08"/>
    <w:rsid w:val="00D30B4C"/>
    <w:rsid w:val="00D31456"/>
    <w:rsid w:val="00D3317C"/>
    <w:rsid w:val="00D33AE9"/>
    <w:rsid w:val="00D33F5A"/>
    <w:rsid w:val="00D354DE"/>
    <w:rsid w:val="00D36B58"/>
    <w:rsid w:val="00D40D15"/>
    <w:rsid w:val="00D4185E"/>
    <w:rsid w:val="00D43B3D"/>
    <w:rsid w:val="00D5094B"/>
    <w:rsid w:val="00D50E0C"/>
    <w:rsid w:val="00D57692"/>
    <w:rsid w:val="00D577D5"/>
    <w:rsid w:val="00D60391"/>
    <w:rsid w:val="00D66445"/>
    <w:rsid w:val="00D67ADB"/>
    <w:rsid w:val="00D704F8"/>
    <w:rsid w:val="00D72108"/>
    <w:rsid w:val="00D73482"/>
    <w:rsid w:val="00D96FFC"/>
    <w:rsid w:val="00D97F2E"/>
    <w:rsid w:val="00DA258F"/>
    <w:rsid w:val="00DB4AEA"/>
    <w:rsid w:val="00DB5FB8"/>
    <w:rsid w:val="00DC11F6"/>
    <w:rsid w:val="00DD4530"/>
    <w:rsid w:val="00DE098F"/>
    <w:rsid w:val="00DE30D0"/>
    <w:rsid w:val="00DE4037"/>
    <w:rsid w:val="00DE76FA"/>
    <w:rsid w:val="00DE7A8F"/>
    <w:rsid w:val="00DF328B"/>
    <w:rsid w:val="00DF36A8"/>
    <w:rsid w:val="00DF4CEE"/>
    <w:rsid w:val="00E022E3"/>
    <w:rsid w:val="00E043C2"/>
    <w:rsid w:val="00E055AA"/>
    <w:rsid w:val="00E07367"/>
    <w:rsid w:val="00E14F44"/>
    <w:rsid w:val="00E15C59"/>
    <w:rsid w:val="00E26786"/>
    <w:rsid w:val="00E321AF"/>
    <w:rsid w:val="00E33D4F"/>
    <w:rsid w:val="00E34691"/>
    <w:rsid w:val="00E4200A"/>
    <w:rsid w:val="00E42F80"/>
    <w:rsid w:val="00E4395E"/>
    <w:rsid w:val="00E5045D"/>
    <w:rsid w:val="00E50D30"/>
    <w:rsid w:val="00E54E3F"/>
    <w:rsid w:val="00E55962"/>
    <w:rsid w:val="00E60334"/>
    <w:rsid w:val="00E63729"/>
    <w:rsid w:val="00E71D89"/>
    <w:rsid w:val="00E72EA1"/>
    <w:rsid w:val="00E75833"/>
    <w:rsid w:val="00E779EB"/>
    <w:rsid w:val="00E81382"/>
    <w:rsid w:val="00E854D8"/>
    <w:rsid w:val="00E9446C"/>
    <w:rsid w:val="00EA1E58"/>
    <w:rsid w:val="00EA6873"/>
    <w:rsid w:val="00EB5B40"/>
    <w:rsid w:val="00EC2ECF"/>
    <w:rsid w:val="00EC77EA"/>
    <w:rsid w:val="00EC7ED5"/>
    <w:rsid w:val="00ED77E2"/>
    <w:rsid w:val="00EE11A5"/>
    <w:rsid w:val="00EE3E74"/>
    <w:rsid w:val="00EF18A2"/>
    <w:rsid w:val="00EF20CE"/>
    <w:rsid w:val="00EF58B0"/>
    <w:rsid w:val="00F00D99"/>
    <w:rsid w:val="00F01750"/>
    <w:rsid w:val="00F01F79"/>
    <w:rsid w:val="00F1204D"/>
    <w:rsid w:val="00F15571"/>
    <w:rsid w:val="00F16AB3"/>
    <w:rsid w:val="00F2314A"/>
    <w:rsid w:val="00F27D9C"/>
    <w:rsid w:val="00F30CEB"/>
    <w:rsid w:val="00F3187D"/>
    <w:rsid w:val="00F343A0"/>
    <w:rsid w:val="00F419A2"/>
    <w:rsid w:val="00F4560E"/>
    <w:rsid w:val="00F45844"/>
    <w:rsid w:val="00F46128"/>
    <w:rsid w:val="00F51643"/>
    <w:rsid w:val="00F56A3A"/>
    <w:rsid w:val="00F57DBB"/>
    <w:rsid w:val="00F601A3"/>
    <w:rsid w:val="00F61F42"/>
    <w:rsid w:val="00F66C43"/>
    <w:rsid w:val="00F75A68"/>
    <w:rsid w:val="00F82901"/>
    <w:rsid w:val="00F83D97"/>
    <w:rsid w:val="00F8589A"/>
    <w:rsid w:val="00F9056E"/>
    <w:rsid w:val="00F9153A"/>
    <w:rsid w:val="00F9170F"/>
    <w:rsid w:val="00F917C7"/>
    <w:rsid w:val="00F9196B"/>
    <w:rsid w:val="00F941D3"/>
    <w:rsid w:val="00F95344"/>
    <w:rsid w:val="00F96EE6"/>
    <w:rsid w:val="00FA04F8"/>
    <w:rsid w:val="00FB0786"/>
    <w:rsid w:val="00FB0DE0"/>
    <w:rsid w:val="00FB0EA9"/>
    <w:rsid w:val="00FB196E"/>
    <w:rsid w:val="00FB4F46"/>
    <w:rsid w:val="00FC2CEA"/>
    <w:rsid w:val="00FC68D5"/>
    <w:rsid w:val="00FC6DBC"/>
    <w:rsid w:val="00FC760B"/>
    <w:rsid w:val="00FD384D"/>
    <w:rsid w:val="00FD4D87"/>
    <w:rsid w:val="00FD4E65"/>
    <w:rsid w:val="00FD766A"/>
    <w:rsid w:val="00FD767D"/>
    <w:rsid w:val="00FE2310"/>
    <w:rsid w:val="00FE5573"/>
    <w:rsid w:val="00FF1EA5"/>
    <w:rsid w:val="00FF4C1D"/>
    <w:rsid w:val="00FF6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46D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DA"/>
    <w:pPr>
      <w:spacing w:before="120"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1429C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5FB"/>
    <w:pPr>
      <w:keepNext/>
      <w:keepLines/>
      <w:numPr>
        <w:ilvl w:val="1"/>
        <w:numId w:val="2"/>
      </w:numPr>
      <w:spacing w:before="360"/>
      <w:ind w:left="578" w:hanging="578"/>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1429C4"/>
    <w:pPr>
      <w:keepNext/>
      <w:keepLines/>
      <w:numPr>
        <w:ilvl w:val="2"/>
        <w:numId w:val="2"/>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2DD"/>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762D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762D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762D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762D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62D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C4"/>
    <w:pPr>
      <w:spacing w:line="276" w:lineRule="auto"/>
      <w:ind w:left="720"/>
      <w:contextualSpacing/>
    </w:pPr>
    <w:rPr>
      <w:rFonts w:ascii="Calibri" w:hAnsi="Calibri"/>
      <w:szCs w:val="22"/>
      <w:lang w:eastAsia="en-US"/>
    </w:rPr>
  </w:style>
  <w:style w:type="paragraph" w:styleId="BodyText2">
    <w:name w:val="Body Text 2"/>
    <w:basedOn w:val="Normal"/>
    <w:link w:val="BodyText2Char"/>
    <w:uiPriority w:val="99"/>
    <w:unhideWhenUsed/>
    <w:rsid w:val="001429C4"/>
    <w:pPr>
      <w:spacing w:before="60" w:line="480" w:lineRule="auto"/>
    </w:pPr>
    <w:rPr>
      <w:rFonts w:ascii="Calibri" w:hAnsi="Calibri"/>
      <w:sz w:val="20"/>
      <w:szCs w:val="20"/>
      <w:lang w:eastAsia="en-US"/>
    </w:rPr>
  </w:style>
  <w:style w:type="character" w:customStyle="1" w:styleId="BodyText2Char">
    <w:name w:val="Body Text 2 Char"/>
    <w:basedOn w:val="DefaultParagraphFont"/>
    <w:link w:val="BodyText2"/>
    <w:uiPriority w:val="99"/>
    <w:rsid w:val="001429C4"/>
    <w:rPr>
      <w:rFonts w:ascii="Calibri" w:eastAsia="Times New Roman" w:hAnsi="Calibri" w:cs="Times New Roman"/>
      <w:sz w:val="20"/>
      <w:szCs w:val="20"/>
    </w:rPr>
  </w:style>
  <w:style w:type="character" w:customStyle="1" w:styleId="Heading1Char">
    <w:name w:val="Heading 1 Char"/>
    <w:basedOn w:val="DefaultParagraphFont"/>
    <w:link w:val="Heading1"/>
    <w:uiPriority w:val="9"/>
    <w:rsid w:val="001429C4"/>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unhideWhenUsed/>
    <w:qFormat/>
    <w:rsid w:val="001429C4"/>
    <w:pPr>
      <w:spacing w:line="276" w:lineRule="auto"/>
      <w:outlineLvl w:val="9"/>
    </w:pPr>
    <w:rPr>
      <w:lang w:val="en-US" w:eastAsia="ja-JP"/>
    </w:rPr>
  </w:style>
  <w:style w:type="paragraph" w:styleId="TOC2">
    <w:name w:val="toc 2"/>
    <w:basedOn w:val="Normal"/>
    <w:next w:val="Normal"/>
    <w:autoRedefine/>
    <w:uiPriority w:val="39"/>
    <w:unhideWhenUsed/>
    <w:qFormat/>
    <w:rsid w:val="004177E8"/>
    <w:pPr>
      <w:tabs>
        <w:tab w:val="left" w:pos="880"/>
        <w:tab w:val="right" w:leader="dot" w:pos="9016"/>
      </w:tabs>
      <w:spacing w:before="0" w:after="100" w:line="276" w:lineRule="auto"/>
      <w:ind w:left="220"/>
    </w:pPr>
    <w:rPr>
      <w:rFonts w:ascii="Arial" w:eastAsiaTheme="minorEastAsia" w:hAnsi="Arial" w:cs="Arial"/>
      <w:noProof/>
      <w:sz w:val="20"/>
      <w:szCs w:val="22"/>
      <w:lang w:val="en-US" w:eastAsia="ja-JP"/>
    </w:rPr>
  </w:style>
  <w:style w:type="paragraph" w:styleId="TOC1">
    <w:name w:val="toc 1"/>
    <w:basedOn w:val="Normal"/>
    <w:next w:val="Normal"/>
    <w:autoRedefine/>
    <w:uiPriority w:val="39"/>
    <w:unhideWhenUsed/>
    <w:qFormat/>
    <w:rsid w:val="004177E8"/>
    <w:pPr>
      <w:tabs>
        <w:tab w:val="right" w:leader="dot" w:pos="9016"/>
      </w:tabs>
      <w:spacing w:before="0" w:after="100" w:line="276" w:lineRule="auto"/>
    </w:pPr>
    <w:rPr>
      <w:rFonts w:ascii="Arial" w:eastAsiaTheme="minorEastAsia" w:hAnsi="Arial" w:cs="Arial"/>
      <w:noProof/>
      <w:sz w:val="20"/>
      <w:szCs w:val="22"/>
      <w:lang w:val="en-US" w:eastAsia="ja-JP"/>
    </w:rPr>
  </w:style>
  <w:style w:type="paragraph" w:styleId="TOC3">
    <w:name w:val="toc 3"/>
    <w:basedOn w:val="Normal"/>
    <w:next w:val="Normal"/>
    <w:autoRedefine/>
    <w:uiPriority w:val="39"/>
    <w:unhideWhenUsed/>
    <w:qFormat/>
    <w:rsid w:val="004177E8"/>
    <w:pPr>
      <w:tabs>
        <w:tab w:val="left" w:pos="1320"/>
        <w:tab w:val="right" w:leader="dot" w:pos="9016"/>
      </w:tabs>
      <w:spacing w:before="0" w:after="100" w:line="276" w:lineRule="auto"/>
      <w:ind w:left="440"/>
    </w:pPr>
    <w:rPr>
      <w:rFonts w:ascii="Arial" w:eastAsiaTheme="minorEastAsia" w:hAnsi="Arial" w:cs="Arial"/>
      <w:noProof/>
      <w:sz w:val="20"/>
      <w:szCs w:val="22"/>
      <w:lang w:val="en-US" w:eastAsia="ja-JP"/>
    </w:rPr>
  </w:style>
  <w:style w:type="paragraph" w:styleId="BalloonText">
    <w:name w:val="Balloon Text"/>
    <w:basedOn w:val="Normal"/>
    <w:link w:val="BalloonTextChar"/>
    <w:uiPriority w:val="99"/>
    <w:semiHidden/>
    <w:unhideWhenUsed/>
    <w:rsid w:val="001429C4"/>
    <w:rPr>
      <w:rFonts w:ascii="Tahoma" w:hAnsi="Tahoma" w:cs="Tahoma"/>
      <w:sz w:val="16"/>
      <w:szCs w:val="16"/>
    </w:rPr>
  </w:style>
  <w:style w:type="character" w:customStyle="1" w:styleId="BalloonTextChar">
    <w:name w:val="Balloon Text Char"/>
    <w:basedOn w:val="DefaultParagraphFont"/>
    <w:link w:val="BalloonText"/>
    <w:uiPriority w:val="99"/>
    <w:semiHidden/>
    <w:rsid w:val="001429C4"/>
    <w:rPr>
      <w:rFonts w:ascii="Tahoma" w:eastAsia="Times New Roman" w:hAnsi="Tahoma" w:cs="Tahoma"/>
      <w:sz w:val="16"/>
      <w:szCs w:val="16"/>
      <w:lang w:eastAsia="en-AU"/>
    </w:rPr>
  </w:style>
  <w:style w:type="character" w:styleId="Hyperlink">
    <w:name w:val="Hyperlink"/>
    <w:basedOn w:val="DefaultParagraphFont"/>
    <w:uiPriority w:val="99"/>
    <w:unhideWhenUsed/>
    <w:rsid w:val="001429C4"/>
    <w:rPr>
      <w:color w:val="0000FF" w:themeColor="hyperlink"/>
      <w:u w:val="single"/>
    </w:rPr>
  </w:style>
  <w:style w:type="character" w:customStyle="1" w:styleId="Heading2Char">
    <w:name w:val="Heading 2 Char"/>
    <w:basedOn w:val="DefaultParagraphFont"/>
    <w:link w:val="Heading2"/>
    <w:uiPriority w:val="9"/>
    <w:rsid w:val="000315FB"/>
    <w:rPr>
      <w:rFonts w:ascii="Arial" w:eastAsiaTheme="majorEastAsia" w:hAnsi="Arial" w:cs="Arial"/>
      <w:b/>
      <w:bCs/>
      <w:color w:val="4F81BD" w:themeColor="accent1"/>
      <w:sz w:val="26"/>
      <w:szCs w:val="26"/>
      <w:lang w:eastAsia="en-AU"/>
    </w:rPr>
  </w:style>
  <w:style w:type="character" w:customStyle="1" w:styleId="Heading3Char">
    <w:name w:val="Heading 3 Char"/>
    <w:basedOn w:val="DefaultParagraphFont"/>
    <w:link w:val="Heading3"/>
    <w:uiPriority w:val="9"/>
    <w:rsid w:val="001429C4"/>
    <w:rPr>
      <w:rFonts w:asciiTheme="majorHAnsi" w:eastAsiaTheme="majorEastAsia" w:hAnsiTheme="majorHAnsi" w:cstheme="majorBidi"/>
      <w:b/>
      <w:bCs/>
      <w:color w:val="4F81BD" w:themeColor="accent1"/>
      <w:szCs w:val="24"/>
      <w:lang w:eastAsia="en-AU"/>
    </w:rPr>
  </w:style>
  <w:style w:type="paragraph" w:styleId="Header">
    <w:name w:val="header"/>
    <w:basedOn w:val="Normal"/>
    <w:link w:val="HeaderChar"/>
    <w:uiPriority w:val="99"/>
    <w:unhideWhenUsed/>
    <w:rsid w:val="001429C4"/>
    <w:pPr>
      <w:tabs>
        <w:tab w:val="center" w:pos="4513"/>
        <w:tab w:val="right" w:pos="9026"/>
      </w:tabs>
    </w:pPr>
  </w:style>
  <w:style w:type="character" w:customStyle="1" w:styleId="HeaderChar">
    <w:name w:val="Header Char"/>
    <w:basedOn w:val="DefaultParagraphFont"/>
    <w:link w:val="Header"/>
    <w:uiPriority w:val="99"/>
    <w:rsid w:val="001429C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429C4"/>
    <w:pPr>
      <w:tabs>
        <w:tab w:val="center" w:pos="4513"/>
        <w:tab w:val="right" w:pos="9026"/>
      </w:tabs>
    </w:pPr>
  </w:style>
  <w:style w:type="character" w:customStyle="1" w:styleId="FooterChar">
    <w:name w:val="Footer Char"/>
    <w:basedOn w:val="DefaultParagraphFont"/>
    <w:link w:val="Footer"/>
    <w:uiPriority w:val="99"/>
    <w:rsid w:val="001429C4"/>
    <w:rPr>
      <w:rFonts w:ascii="Times New Roman" w:eastAsia="Times New Roman" w:hAnsi="Times New Roman" w:cs="Times New Roman"/>
      <w:sz w:val="24"/>
      <w:szCs w:val="24"/>
      <w:lang w:eastAsia="en-AU"/>
    </w:rPr>
  </w:style>
  <w:style w:type="paragraph" w:customStyle="1" w:styleId="Floodbodytext">
    <w:name w:val="Flood body text"/>
    <w:basedOn w:val="Normal"/>
    <w:link w:val="FloodbodytextChar"/>
    <w:qFormat/>
    <w:rsid w:val="00C72E3D"/>
    <w:pPr>
      <w:spacing w:before="0" w:after="100"/>
    </w:pPr>
    <w:rPr>
      <w:rFonts w:ascii="Calibri" w:hAnsi="Calibri"/>
      <w:lang w:val="x-none" w:eastAsia="x-none"/>
    </w:rPr>
  </w:style>
  <w:style w:type="character" w:customStyle="1" w:styleId="FloodbodytextChar">
    <w:name w:val="Flood body text Char"/>
    <w:link w:val="Floodbodytext"/>
    <w:rsid w:val="00C72E3D"/>
    <w:rPr>
      <w:rFonts w:ascii="Calibri" w:eastAsia="Times New Roman" w:hAnsi="Calibri" w:cs="Times New Roman"/>
      <w:szCs w:val="24"/>
      <w:lang w:val="x-none" w:eastAsia="x-none"/>
    </w:rPr>
  </w:style>
  <w:style w:type="paragraph" w:styleId="NormalWeb">
    <w:name w:val="Normal (Web)"/>
    <w:basedOn w:val="Normal"/>
    <w:uiPriority w:val="99"/>
    <w:unhideWhenUsed/>
    <w:rsid w:val="00EE11A5"/>
    <w:pPr>
      <w:spacing w:before="100" w:beforeAutospacing="1" w:after="100" w:afterAutospacing="1"/>
    </w:pPr>
    <w:rPr>
      <w:rFonts w:ascii="Times New Roman" w:hAnsi="Times New Roman"/>
      <w:sz w:val="24"/>
    </w:rPr>
  </w:style>
  <w:style w:type="table" w:styleId="TableGrid">
    <w:name w:val="Table Grid"/>
    <w:basedOn w:val="TableNormal"/>
    <w:uiPriority w:val="59"/>
    <w:rsid w:val="00EE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1A5"/>
    <w:rPr>
      <w:sz w:val="16"/>
      <w:szCs w:val="16"/>
    </w:rPr>
  </w:style>
  <w:style w:type="paragraph" w:styleId="CommentText">
    <w:name w:val="annotation text"/>
    <w:basedOn w:val="Normal"/>
    <w:link w:val="CommentTextChar"/>
    <w:uiPriority w:val="99"/>
    <w:semiHidden/>
    <w:unhideWhenUsed/>
    <w:rsid w:val="00EE11A5"/>
    <w:pPr>
      <w:spacing w:before="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EE11A5"/>
    <w:rPr>
      <w:sz w:val="20"/>
      <w:szCs w:val="20"/>
    </w:rPr>
  </w:style>
  <w:style w:type="paragraph" w:styleId="CommentSubject">
    <w:name w:val="annotation subject"/>
    <w:basedOn w:val="CommentText"/>
    <w:next w:val="CommentText"/>
    <w:link w:val="CommentSubjectChar"/>
    <w:uiPriority w:val="99"/>
    <w:semiHidden/>
    <w:unhideWhenUsed/>
    <w:rsid w:val="00B83636"/>
    <w:pPr>
      <w:spacing w:before="20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83636"/>
    <w:rPr>
      <w:rFonts w:eastAsia="Times New Roman" w:cs="Times New Roman"/>
      <w:b/>
      <w:bCs/>
      <w:sz w:val="20"/>
      <w:szCs w:val="20"/>
      <w:lang w:eastAsia="en-AU"/>
    </w:rPr>
  </w:style>
  <w:style w:type="character" w:customStyle="1" w:styleId="Heading4Char">
    <w:name w:val="Heading 4 Char"/>
    <w:basedOn w:val="DefaultParagraphFont"/>
    <w:link w:val="Heading4"/>
    <w:uiPriority w:val="9"/>
    <w:rsid w:val="001762DD"/>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1762DD"/>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1762DD"/>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1762DD"/>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1762DD"/>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1762DD"/>
    <w:rPr>
      <w:rFonts w:asciiTheme="majorHAnsi" w:eastAsiaTheme="majorEastAsia" w:hAnsiTheme="majorHAnsi" w:cstheme="majorBidi"/>
      <w:i/>
      <w:iCs/>
      <w:color w:val="272727" w:themeColor="text1" w:themeTint="D8"/>
      <w:sz w:val="21"/>
      <w:szCs w:val="21"/>
      <w:lang w:eastAsia="en-AU"/>
    </w:rPr>
  </w:style>
  <w:style w:type="paragraph" w:styleId="Caption">
    <w:name w:val="caption"/>
    <w:basedOn w:val="Normal"/>
    <w:next w:val="Normal"/>
    <w:uiPriority w:val="35"/>
    <w:unhideWhenUsed/>
    <w:qFormat/>
    <w:rsid w:val="00152752"/>
    <w:pPr>
      <w:spacing w:before="0"/>
    </w:pPr>
    <w:rPr>
      <w:i/>
      <w:iCs/>
      <w:color w:val="1F497D" w:themeColor="text2"/>
      <w:sz w:val="18"/>
      <w:szCs w:val="18"/>
    </w:rPr>
  </w:style>
  <w:style w:type="paragraph" w:styleId="Bibliography">
    <w:name w:val="Bibliography"/>
    <w:basedOn w:val="Normal"/>
    <w:next w:val="Normal"/>
    <w:uiPriority w:val="37"/>
    <w:unhideWhenUsed/>
    <w:rsid w:val="009519DC"/>
    <w:pPr>
      <w:spacing w:before="0" w:after="0"/>
    </w:pPr>
    <w:rPr>
      <w:rFonts w:ascii="Arial" w:hAnsi="Arial"/>
    </w:rPr>
  </w:style>
  <w:style w:type="paragraph" w:styleId="BodyText">
    <w:name w:val="Body Text"/>
    <w:basedOn w:val="Normal"/>
    <w:link w:val="BodyTextChar"/>
    <w:uiPriority w:val="99"/>
    <w:semiHidden/>
    <w:unhideWhenUsed/>
    <w:rsid w:val="00861775"/>
  </w:style>
  <w:style w:type="character" w:customStyle="1" w:styleId="BodyTextChar">
    <w:name w:val="Body Text Char"/>
    <w:basedOn w:val="DefaultParagraphFont"/>
    <w:link w:val="BodyText"/>
    <w:uiPriority w:val="99"/>
    <w:semiHidden/>
    <w:rsid w:val="00861775"/>
    <w:rPr>
      <w:rFonts w:eastAsia="Times New Roman" w:cs="Times New Roman"/>
      <w:szCs w:val="24"/>
      <w:lang w:eastAsia="en-AU"/>
    </w:rPr>
  </w:style>
  <w:style w:type="table" w:styleId="LightList-Accent3">
    <w:name w:val="Light List Accent 3"/>
    <w:basedOn w:val="TableNormal"/>
    <w:uiPriority w:val="61"/>
    <w:rsid w:val="0086177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722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WMPbody">
    <w:name w:val="EWMP body"/>
    <w:basedOn w:val="BodyText"/>
    <w:link w:val="EWMPbodyChar"/>
    <w:uiPriority w:val="9"/>
    <w:qFormat/>
    <w:locked/>
    <w:rsid w:val="00572278"/>
    <w:pPr>
      <w:jc w:val="both"/>
    </w:pPr>
    <w:rPr>
      <w:rFonts w:ascii="Calibri" w:hAnsi="Calibri" w:cs="Arial"/>
      <w:color w:val="000000" w:themeColor="text1"/>
      <w:szCs w:val="20"/>
    </w:rPr>
  </w:style>
  <w:style w:type="character" w:customStyle="1" w:styleId="EWMPbodyChar">
    <w:name w:val="EWMP body Char"/>
    <w:link w:val="EWMPbody"/>
    <w:uiPriority w:val="9"/>
    <w:rsid w:val="00572278"/>
    <w:rPr>
      <w:rFonts w:ascii="Calibri" w:eastAsia="Times New Roman" w:hAnsi="Calibri" w:cs="Arial"/>
      <w:color w:val="000000" w:themeColor="text1"/>
      <w:szCs w:val="20"/>
      <w:lang w:eastAsia="en-AU"/>
    </w:rPr>
  </w:style>
  <w:style w:type="paragraph" w:customStyle="1" w:styleId="xmsolistparagraph">
    <w:name w:val="x_msolistparagraph"/>
    <w:basedOn w:val="Normal"/>
    <w:rsid w:val="005F3460"/>
    <w:pPr>
      <w:spacing w:before="100" w:beforeAutospacing="1" w:after="100" w:afterAutospacing="1"/>
    </w:pPr>
    <w:rPr>
      <w:rFonts w:ascii="Times New Roman" w:hAnsi="Times New Roman"/>
      <w:sz w:val="24"/>
    </w:rPr>
  </w:style>
  <w:style w:type="paragraph" w:customStyle="1" w:styleId="NumberedText">
    <w:name w:val="Numbered Text"/>
    <w:basedOn w:val="Normal"/>
    <w:rsid w:val="004377B4"/>
    <w:pPr>
      <w:numPr>
        <w:numId w:val="30"/>
      </w:numPr>
      <w:spacing w:before="0"/>
      <w:jc w:val="both"/>
    </w:pPr>
    <w:rPr>
      <w:rFonts w:ascii="Times New Roman" w:hAnsi="Times New Roman"/>
      <w:sz w:val="24"/>
      <w:szCs w:val="20"/>
    </w:rPr>
  </w:style>
  <w:style w:type="paragraph" w:styleId="Revision">
    <w:name w:val="Revision"/>
    <w:hidden/>
    <w:uiPriority w:val="99"/>
    <w:semiHidden/>
    <w:rsid w:val="00952F88"/>
    <w:pPr>
      <w:spacing w:after="0" w:line="240" w:lineRule="auto"/>
    </w:pPr>
    <w:rPr>
      <w:rFonts w:eastAsia="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DA"/>
    <w:pPr>
      <w:spacing w:before="120"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1429C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5FB"/>
    <w:pPr>
      <w:keepNext/>
      <w:keepLines/>
      <w:numPr>
        <w:ilvl w:val="1"/>
        <w:numId w:val="2"/>
      </w:numPr>
      <w:spacing w:before="360"/>
      <w:ind w:left="578" w:hanging="578"/>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1429C4"/>
    <w:pPr>
      <w:keepNext/>
      <w:keepLines/>
      <w:numPr>
        <w:ilvl w:val="2"/>
        <w:numId w:val="2"/>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2DD"/>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762D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762D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762D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762D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62D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C4"/>
    <w:pPr>
      <w:spacing w:line="276" w:lineRule="auto"/>
      <w:ind w:left="720"/>
      <w:contextualSpacing/>
    </w:pPr>
    <w:rPr>
      <w:rFonts w:ascii="Calibri" w:hAnsi="Calibri"/>
      <w:szCs w:val="22"/>
      <w:lang w:eastAsia="en-US"/>
    </w:rPr>
  </w:style>
  <w:style w:type="paragraph" w:styleId="BodyText2">
    <w:name w:val="Body Text 2"/>
    <w:basedOn w:val="Normal"/>
    <w:link w:val="BodyText2Char"/>
    <w:uiPriority w:val="99"/>
    <w:unhideWhenUsed/>
    <w:rsid w:val="001429C4"/>
    <w:pPr>
      <w:spacing w:before="60" w:line="480" w:lineRule="auto"/>
    </w:pPr>
    <w:rPr>
      <w:rFonts w:ascii="Calibri" w:hAnsi="Calibri"/>
      <w:sz w:val="20"/>
      <w:szCs w:val="20"/>
      <w:lang w:eastAsia="en-US"/>
    </w:rPr>
  </w:style>
  <w:style w:type="character" w:customStyle="1" w:styleId="BodyText2Char">
    <w:name w:val="Body Text 2 Char"/>
    <w:basedOn w:val="DefaultParagraphFont"/>
    <w:link w:val="BodyText2"/>
    <w:uiPriority w:val="99"/>
    <w:rsid w:val="001429C4"/>
    <w:rPr>
      <w:rFonts w:ascii="Calibri" w:eastAsia="Times New Roman" w:hAnsi="Calibri" w:cs="Times New Roman"/>
      <w:sz w:val="20"/>
      <w:szCs w:val="20"/>
    </w:rPr>
  </w:style>
  <w:style w:type="character" w:customStyle="1" w:styleId="Heading1Char">
    <w:name w:val="Heading 1 Char"/>
    <w:basedOn w:val="DefaultParagraphFont"/>
    <w:link w:val="Heading1"/>
    <w:uiPriority w:val="9"/>
    <w:rsid w:val="001429C4"/>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unhideWhenUsed/>
    <w:qFormat/>
    <w:rsid w:val="001429C4"/>
    <w:pPr>
      <w:spacing w:line="276" w:lineRule="auto"/>
      <w:outlineLvl w:val="9"/>
    </w:pPr>
    <w:rPr>
      <w:lang w:val="en-US" w:eastAsia="ja-JP"/>
    </w:rPr>
  </w:style>
  <w:style w:type="paragraph" w:styleId="TOC2">
    <w:name w:val="toc 2"/>
    <w:basedOn w:val="Normal"/>
    <w:next w:val="Normal"/>
    <w:autoRedefine/>
    <w:uiPriority w:val="39"/>
    <w:unhideWhenUsed/>
    <w:qFormat/>
    <w:rsid w:val="004177E8"/>
    <w:pPr>
      <w:tabs>
        <w:tab w:val="left" w:pos="880"/>
        <w:tab w:val="right" w:leader="dot" w:pos="9016"/>
      </w:tabs>
      <w:spacing w:before="0" w:after="100" w:line="276" w:lineRule="auto"/>
      <w:ind w:left="220"/>
    </w:pPr>
    <w:rPr>
      <w:rFonts w:ascii="Arial" w:eastAsiaTheme="minorEastAsia" w:hAnsi="Arial" w:cs="Arial"/>
      <w:noProof/>
      <w:sz w:val="20"/>
      <w:szCs w:val="22"/>
      <w:lang w:val="en-US" w:eastAsia="ja-JP"/>
    </w:rPr>
  </w:style>
  <w:style w:type="paragraph" w:styleId="TOC1">
    <w:name w:val="toc 1"/>
    <w:basedOn w:val="Normal"/>
    <w:next w:val="Normal"/>
    <w:autoRedefine/>
    <w:uiPriority w:val="39"/>
    <w:unhideWhenUsed/>
    <w:qFormat/>
    <w:rsid w:val="004177E8"/>
    <w:pPr>
      <w:tabs>
        <w:tab w:val="right" w:leader="dot" w:pos="9016"/>
      </w:tabs>
      <w:spacing w:before="0" w:after="100" w:line="276" w:lineRule="auto"/>
    </w:pPr>
    <w:rPr>
      <w:rFonts w:ascii="Arial" w:eastAsiaTheme="minorEastAsia" w:hAnsi="Arial" w:cs="Arial"/>
      <w:noProof/>
      <w:sz w:val="20"/>
      <w:szCs w:val="22"/>
      <w:lang w:val="en-US" w:eastAsia="ja-JP"/>
    </w:rPr>
  </w:style>
  <w:style w:type="paragraph" w:styleId="TOC3">
    <w:name w:val="toc 3"/>
    <w:basedOn w:val="Normal"/>
    <w:next w:val="Normal"/>
    <w:autoRedefine/>
    <w:uiPriority w:val="39"/>
    <w:unhideWhenUsed/>
    <w:qFormat/>
    <w:rsid w:val="004177E8"/>
    <w:pPr>
      <w:tabs>
        <w:tab w:val="left" w:pos="1320"/>
        <w:tab w:val="right" w:leader="dot" w:pos="9016"/>
      </w:tabs>
      <w:spacing w:before="0" w:after="100" w:line="276" w:lineRule="auto"/>
      <w:ind w:left="440"/>
    </w:pPr>
    <w:rPr>
      <w:rFonts w:ascii="Arial" w:eastAsiaTheme="minorEastAsia" w:hAnsi="Arial" w:cs="Arial"/>
      <w:noProof/>
      <w:sz w:val="20"/>
      <w:szCs w:val="22"/>
      <w:lang w:val="en-US" w:eastAsia="ja-JP"/>
    </w:rPr>
  </w:style>
  <w:style w:type="paragraph" w:styleId="BalloonText">
    <w:name w:val="Balloon Text"/>
    <w:basedOn w:val="Normal"/>
    <w:link w:val="BalloonTextChar"/>
    <w:uiPriority w:val="99"/>
    <w:semiHidden/>
    <w:unhideWhenUsed/>
    <w:rsid w:val="001429C4"/>
    <w:rPr>
      <w:rFonts w:ascii="Tahoma" w:hAnsi="Tahoma" w:cs="Tahoma"/>
      <w:sz w:val="16"/>
      <w:szCs w:val="16"/>
    </w:rPr>
  </w:style>
  <w:style w:type="character" w:customStyle="1" w:styleId="BalloonTextChar">
    <w:name w:val="Balloon Text Char"/>
    <w:basedOn w:val="DefaultParagraphFont"/>
    <w:link w:val="BalloonText"/>
    <w:uiPriority w:val="99"/>
    <w:semiHidden/>
    <w:rsid w:val="001429C4"/>
    <w:rPr>
      <w:rFonts w:ascii="Tahoma" w:eastAsia="Times New Roman" w:hAnsi="Tahoma" w:cs="Tahoma"/>
      <w:sz w:val="16"/>
      <w:szCs w:val="16"/>
      <w:lang w:eastAsia="en-AU"/>
    </w:rPr>
  </w:style>
  <w:style w:type="character" w:styleId="Hyperlink">
    <w:name w:val="Hyperlink"/>
    <w:basedOn w:val="DefaultParagraphFont"/>
    <w:uiPriority w:val="99"/>
    <w:unhideWhenUsed/>
    <w:rsid w:val="001429C4"/>
    <w:rPr>
      <w:color w:val="0000FF" w:themeColor="hyperlink"/>
      <w:u w:val="single"/>
    </w:rPr>
  </w:style>
  <w:style w:type="character" w:customStyle="1" w:styleId="Heading2Char">
    <w:name w:val="Heading 2 Char"/>
    <w:basedOn w:val="DefaultParagraphFont"/>
    <w:link w:val="Heading2"/>
    <w:uiPriority w:val="9"/>
    <w:rsid w:val="000315FB"/>
    <w:rPr>
      <w:rFonts w:ascii="Arial" w:eastAsiaTheme="majorEastAsia" w:hAnsi="Arial" w:cs="Arial"/>
      <w:b/>
      <w:bCs/>
      <w:color w:val="4F81BD" w:themeColor="accent1"/>
      <w:sz w:val="26"/>
      <w:szCs w:val="26"/>
      <w:lang w:eastAsia="en-AU"/>
    </w:rPr>
  </w:style>
  <w:style w:type="character" w:customStyle="1" w:styleId="Heading3Char">
    <w:name w:val="Heading 3 Char"/>
    <w:basedOn w:val="DefaultParagraphFont"/>
    <w:link w:val="Heading3"/>
    <w:uiPriority w:val="9"/>
    <w:rsid w:val="001429C4"/>
    <w:rPr>
      <w:rFonts w:asciiTheme="majorHAnsi" w:eastAsiaTheme="majorEastAsia" w:hAnsiTheme="majorHAnsi" w:cstheme="majorBidi"/>
      <w:b/>
      <w:bCs/>
      <w:color w:val="4F81BD" w:themeColor="accent1"/>
      <w:szCs w:val="24"/>
      <w:lang w:eastAsia="en-AU"/>
    </w:rPr>
  </w:style>
  <w:style w:type="paragraph" w:styleId="Header">
    <w:name w:val="header"/>
    <w:basedOn w:val="Normal"/>
    <w:link w:val="HeaderChar"/>
    <w:uiPriority w:val="99"/>
    <w:unhideWhenUsed/>
    <w:rsid w:val="001429C4"/>
    <w:pPr>
      <w:tabs>
        <w:tab w:val="center" w:pos="4513"/>
        <w:tab w:val="right" w:pos="9026"/>
      </w:tabs>
    </w:pPr>
  </w:style>
  <w:style w:type="character" w:customStyle="1" w:styleId="HeaderChar">
    <w:name w:val="Header Char"/>
    <w:basedOn w:val="DefaultParagraphFont"/>
    <w:link w:val="Header"/>
    <w:uiPriority w:val="99"/>
    <w:rsid w:val="001429C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429C4"/>
    <w:pPr>
      <w:tabs>
        <w:tab w:val="center" w:pos="4513"/>
        <w:tab w:val="right" w:pos="9026"/>
      </w:tabs>
    </w:pPr>
  </w:style>
  <w:style w:type="character" w:customStyle="1" w:styleId="FooterChar">
    <w:name w:val="Footer Char"/>
    <w:basedOn w:val="DefaultParagraphFont"/>
    <w:link w:val="Footer"/>
    <w:uiPriority w:val="99"/>
    <w:rsid w:val="001429C4"/>
    <w:rPr>
      <w:rFonts w:ascii="Times New Roman" w:eastAsia="Times New Roman" w:hAnsi="Times New Roman" w:cs="Times New Roman"/>
      <w:sz w:val="24"/>
      <w:szCs w:val="24"/>
      <w:lang w:eastAsia="en-AU"/>
    </w:rPr>
  </w:style>
  <w:style w:type="paragraph" w:customStyle="1" w:styleId="Floodbodytext">
    <w:name w:val="Flood body text"/>
    <w:basedOn w:val="Normal"/>
    <w:link w:val="FloodbodytextChar"/>
    <w:qFormat/>
    <w:rsid w:val="00C72E3D"/>
    <w:pPr>
      <w:spacing w:before="0" w:after="100"/>
    </w:pPr>
    <w:rPr>
      <w:rFonts w:ascii="Calibri" w:hAnsi="Calibri"/>
      <w:lang w:val="x-none" w:eastAsia="x-none"/>
    </w:rPr>
  </w:style>
  <w:style w:type="character" w:customStyle="1" w:styleId="FloodbodytextChar">
    <w:name w:val="Flood body text Char"/>
    <w:link w:val="Floodbodytext"/>
    <w:rsid w:val="00C72E3D"/>
    <w:rPr>
      <w:rFonts w:ascii="Calibri" w:eastAsia="Times New Roman" w:hAnsi="Calibri" w:cs="Times New Roman"/>
      <w:szCs w:val="24"/>
      <w:lang w:val="x-none" w:eastAsia="x-none"/>
    </w:rPr>
  </w:style>
  <w:style w:type="paragraph" w:styleId="NormalWeb">
    <w:name w:val="Normal (Web)"/>
    <w:basedOn w:val="Normal"/>
    <w:uiPriority w:val="99"/>
    <w:unhideWhenUsed/>
    <w:rsid w:val="00EE11A5"/>
    <w:pPr>
      <w:spacing w:before="100" w:beforeAutospacing="1" w:after="100" w:afterAutospacing="1"/>
    </w:pPr>
    <w:rPr>
      <w:rFonts w:ascii="Times New Roman" w:hAnsi="Times New Roman"/>
      <w:sz w:val="24"/>
    </w:rPr>
  </w:style>
  <w:style w:type="table" w:styleId="TableGrid">
    <w:name w:val="Table Grid"/>
    <w:basedOn w:val="TableNormal"/>
    <w:uiPriority w:val="59"/>
    <w:rsid w:val="00EE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1A5"/>
    <w:rPr>
      <w:sz w:val="16"/>
      <w:szCs w:val="16"/>
    </w:rPr>
  </w:style>
  <w:style w:type="paragraph" w:styleId="CommentText">
    <w:name w:val="annotation text"/>
    <w:basedOn w:val="Normal"/>
    <w:link w:val="CommentTextChar"/>
    <w:uiPriority w:val="99"/>
    <w:semiHidden/>
    <w:unhideWhenUsed/>
    <w:rsid w:val="00EE11A5"/>
    <w:pPr>
      <w:spacing w:before="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EE11A5"/>
    <w:rPr>
      <w:sz w:val="20"/>
      <w:szCs w:val="20"/>
    </w:rPr>
  </w:style>
  <w:style w:type="paragraph" w:styleId="CommentSubject">
    <w:name w:val="annotation subject"/>
    <w:basedOn w:val="CommentText"/>
    <w:next w:val="CommentText"/>
    <w:link w:val="CommentSubjectChar"/>
    <w:uiPriority w:val="99"/>
    <w:semiHidden/>
    <w:unhideWhenUsed/>
    <w:rsid w:val="00B83636"/>
    <w:pPr>
      <w:spacing w:before="20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83636"/>
    <w:rPr>
      <w:rFonts w:eastAsia="Times New Roman" w:cs="Times New Roman"/>
      <w:b/>
      <w:bCs/>
      <w:sz w:val="20"/>
      <w:szCs w:val="20"/>
      <w:lang w:eastAsia="en-AU"/>
    </w:rPr>
  </w:style>
  <w:style w:type="character" w:customStyle="1" w:styleId="Heading4Char">
    <w:name w:val="Heading 4 Char"/>
    <w:basedOn w:val="DefaultParagraphFont"/>
    <w:link w:val="Heading4"/>
    <w:uiPriority w:val="9"/>
    <w:rsid w:val="001762DD"/>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1762DD"/>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1762DD"/>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1762DD"/>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1762DD"/>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1762DD"/>
    <w:rPr>
      <w:rFonts w:asciiTheme="majorHAnsi" w:eastAsiaTheme="majorEastAsia" w:hAnsiTheme="majorHAnsi" w:cstheme="majorBidi"/>
      <w:i/>
      <w:iCs/>
      <w:color w:val="272727" w:themeColor="text1" w:themeTint="D8"/>
      <w:sz w:val="21"/>
      <w:szCs w:val="21"/>
      <w:lang w:eastAsia="en-AU"/>
    </w:rPr>
  </w:style>
  <w:style w:type="paragraph" w:styleId="Caption">
    <w:name w:val="caption"/>
    <w:basedOn w:val="Normal"/>
    <w:next w:val="Normal"/>
    <w:uiPriority w:val="35"/>
    <w:unhideWhenUsed/>
    <w:qFormat/>
    <w:rsid w:val="00152752"/>
    <w:pPr>
      <w:spacing w:before="0"/>
    </w:pPr>
    <w:rPr>
      <w:i/>
      <w:iCs/>
      <w:color w:val="1F497D" w:themeColor="text2"/>
      <w:sz w:val="18"/>
      <w:szCs w:val="18"/>
    </w:rPr>
  </w:style>
  <w:style w:type="paragraph" w:styleId="Bibliography">
    <w:name w:val="Bibliography"/>
    <w:basedOn w:val="Normal"/>
    <w:next w:val="Normal"/>
    <w:uiPriority w:val="37"/>
    <w:unhideWhenUsed/>
    <w:rsid w:val="009519DC"/>
    <w:pPr>
      <w:spacing w:before="0" w:after="0"/>
    </w:pPr>
    <w:rPr>
      <w:rFonts w:ascii="Arial" w:hAnsi="Arial"/>
    </w:rPr>
  </w:style>
  <w:style w:type="paragraph" w:styleId="BodyText">
    <w:name w:val="Body Text"/>
    <w:basedOn w:val="Normal"/>
    <w:link w:val="BodyTextChar"/>
    <w:uiPriority w:val="99"/>
    <w:semiHidden/>
    <w:unhideWhenUsed/>
    <w:rsid w:val="00861775"/>
  </w:style>
  <w:style w:type="character" w:customStyle="1" w:styleId="BodyTextChar">
    <w:name w:val="Body Text Char"/>
    <w:basedOn w:val="DefaultParagraphFont"/>
    <w:link w:val="BodyText"/>
    <w:uiPriority w:val="99"/>
    <w:semiHidden/>
    <w:rsid w:val="00861775"/>
    <w:rPr>
      <w:rFonts w:eastAsia="Times New Roman" w:cs="Times New Roman"/>
      <w:szCs w:val="24"/>
      <w:lang w:eastAsia="en-AU"/>
    </w:rPr>
  </w:style>
  <w:style w:type="table" w:styleId="LightList-Accent3">
    <w:name w:val="Light List Accent 3"/>
    <w:basedOn w:val="TableNormal"/>
    <w:uiPriority w:val="61"/>
    <w:rsid w:val="0086177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722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WMPbody">
    <w:name w:val="EWMP body"/>
    <w:basedOn w:val="BodyText"/>
    <w:link w:val="EWMPbodyChar"/>
    <w:uiPriority w:val="9"/>
    <w:qFormat/>
    <w:locked/>
    <w:rsid w:val="00572278"/>
    <w:pPr>
      <w:jc w:val="both"/>
    </w:pPr>
    <w:rPr>
      <w:rFonts w:ascii="Calibri" w:hAnsi="Calibri" w:cs="Arial"/>
      <w:color w:val="000000" w:themeColor="text1"/>
      <w:szCs w:val="20"/>
    </w:rPr>
  </w:style>
  <w:style w:type="character" w:customStyle="1" w:styleId="EWMPbodyChar">
    <w:name w:val="EWMP body Char"/>
    <w:link w:val="EWMPbody"/>
    <w:uiPriority w:val="9"/>
    <w:rsid w:val="00572278"/>
    <w:rPr>
      <w:rFonts w:ascii="Calibri" w:eastAsia="Times New Roman" w:hAnsi="Calibri" w:cs="Arial"/>
      <w:color w:val="000000" w:themeColor="text1"/>
      <w:szCs w:val="20"/>
      <w:lang w:eastAsia="en-AU"/>
    </w:rPr>
  </w:style>
  <w:style w:type="paragraph" w:customStyle="1" w:styleId="xmsolistparagraph">
    <w:name w:val="x_msolistparagraph"/>
    <w:basedOn w:val="Normal"/>
    <w:rsid w:val="005F3460"/>
    <w:pPr>
      <w:spacing w:before="100" w:beforeAutospacing="1" w:after="100" w:afterAutospacing="1"/>
    </w:pPr>
    <w:rPr>
      <w:rFonts w:ascii="Times New Roman" w:hAnsi="Times New Roman"/>
      <w:sz w:val="24"/>
    </w:rPr>
  </w:style>
  <w:style w:type="paragraph" w:customStyle="1" w:styleId="NumberedText">
    <w:name w:val="Numbered Text"/>
    <w:basedOn w:val="Normal"/>
    <w:rsid w:val="004377B4"/>
    <w:pPr>
      <w:numPr>
        <w:numId w:val="30"/>
      </w:numPr>
      <w:spacing w:before="0"/>
      <w:jc w:val="both"/>
    </w:pPr>
    <w:rPr>
      <w:rFonts w:ascii="Times New Roman" w:hAnsi="Times New Roman"/>
      <w:sz w:val="24"/>
      <w:szCs w:val="20"/>
    </w:rPr>
  </w:style>
  <w:style w:type="paragraph" w:styleId="Revision">
    <w:name w:val="Revision"/>
    <w:hidden/>
    <w:uiPriority w:val="99"/>
    <w:semiHidden/>
    <w:rsid w:val="00952F88"/>
    <w:pPr>
      <w:spacing w:after="0"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3682">
      <w:bodyDiv w:val="1"/>
      <w:marLeft w:val="0"/>
      <w:marRight w:val="0"/>
      <w:marTop w:val="0"/>
      <w:marBottom w:val="0"/>
      <w:divBdr>
        <w:top w:val="none" w:sz="0" w:space="0" w:color="auto"/>
        <w:left w:val="none" w:sz="0" w:space="0" w:color="auto"/>
        <w:bottom w:val="none" w:sz="0" w:space="0" w:color="auto"/>
        <w:right w:val="none" w:sz="0" w:space="0" w:color="auto"/>
      </w:divBdr>
    </w:div>
    <w:div w:id="62681635">
      <w:bodyDiv w:val="1"/>
      <w:marLeft w:val="0"/>
      <w:marRight w:val="0"/>
      <w:marTop w:val="0"/>
      <w:marBottom w:val="0"/>
      <w:divBdr>
        <w:top w:val="none" w:sz="0" w:space="0" w:color="auto"/>
        <w:left w:val="none" w:sz="0" w:space="0" w:color="auto"/>
        <w:bottom w:val="none" w:sz="0" w:space="0" w:color="auto"/>
        <w:right w:val="none" w:sz="0" w:space="0" w:color="auto"/>
      </w:divBdr>
    </w:div>
    <w:div w:id="88043848">
      <w:bodyDiv w:val="1"/>
      <w:marLeft w:val="0"/>
      <w:marRight w:val="0"/>
      <w:marTop w:val="0"/>
      <w:marBottom w:val="0"/>
      <w:divBdr>
        <w:top w:val="none" w:sz="0" w:space="0" w:color="auto"/>
        <w:left w:val="none" w:sz="0" w:space="0" w:color="auto"/>
        <w:bottom w:val="none" w:sz="0" w:space="0" w:color="auto"/>
        <w:right w:val="none" w:sz="0" w:space="0" w:color="auto"/>
      </w:divBdr>
    </w:div>
    <w:div w:id="128785921">
      <w:bodyDiv w:val="1"/>
      <w:marLeft w:val="0"/>
      <w:marRight w:val="0"/>
      <w:marTop w:val="0"/>
      <w:marBottom w:val="0"/>
      <w:divBdr>
        <w:top w:val="none" w:sz="0" w:space="0" w:color="auto"/>
        <w:left w:val="none" w:sz="0" w:space="0" w:color="auto"/>
        <w:bottom w:val="none" w:sz="0" w:space="0" w:color="auto"/>
        <w:right w:val="none" w:sz="0" w:space="0" w:color="auto"/>
      </w:divBdr>
    </w:div>
    <w:div w:id="263005203">
      <w:bodyDiv w:val="1"/>
      <w:marLeft w:val="0"/>
      <w:marRight w:val="0"/>
      <w:marTop w:val="0"/>
      <w:marBottom w:val="0"/>
      <w:divBdr>
        <w:top w:val="none" w:sz="0" w:space="0" w:color="auto"/>
        <w:left w:val="none" w:sz="0" w:space="0" w:color="auto"/>
        <w:bottom w:val="none" w:sz="0" w:space="0" w:color="auto"/>
        <w:right w:val="none" w:sz="0" w:space="0" w:color="auto"/>
      </w:divBdr>
    </w:div>
    <w:div w:id="284770657">
      <w:bodyDiv w:val="1"/>
      <w:marLeft w:val="0"/>
      <w:marRight w:val="0"/>
      <w:marTop w:val="0"/>
      <w:marBottom w:val="0"/>
      <w:divBdr>
        <w:top w:val="none" w:sz="0" w:space="0" w:color="auto"/>
        <w:left w:val="none" w:sz="0" w:space="0" w:color="auto"/>
        <w:bottom w:val="none" w:sz="0" w:space="0" w:color="auto"/>
        <w:right w:val="none" w:sz="0" w:space="0" w:color="auto"/>
      </w:divBdr>
    </w:div>
    <w:div w:id="451704117">
      <w:bodyDiv w:val="1"/>
      <w:marLeft w:val="0"/>
      <w:marRight w:val="0"/>
      <w:marTop w:val="0"/>
      <w:marBottom w:val="0"/>
      <w:divBdr>
        <w:top w:val="none" w:sz="0" w:space="0" w:color="auto"/>
        <w:left w:val="none" w:sz="0" w:space="0" w:color="auto"/>
        <w:bottom w:val="none" w:sz="0" w:space="0" w:color="auto"/>
        <w:right w:val="none" w:sz="0" w:space="0" w:color="auto"/>
      </w:divBdr>
    </w:div>
    <w:div w:id="454566879">
      <w:bodyDiv w:val="1"/>
      <w:marLeft w:val="0"/>
      <w:marRight w:val="0"/>
      <w:marTop w:val="0"/>
      <w:marBottom w:val="0"/>
      <w:divBdr>
        <w:top w:val="none" w:sz="0" w:space="0" w:color="auto"/>
        <w:left w:val="none" w:sz="0" w:space="0" w:color="auto"/>
        <w:bottom w:val="none" w:sz="0" w:space="0" w:color="auto"/>
        <w:right w:val="none" w:sz="0" w:space="0" w:color="auto"/>
      </w:divBdr>
    </w:div>
    <w:div w:id="488641564">
      <w:bodyDiv w:val="1"/>
      <w:marLeft w:val="0"/>
      <w:marRight w:val="0"/>
      <w:marTop w:val="0"/>
      <w:marBottom w:val="0"/>
      <w:divBdr>
        <w:top w:val="none" w:sz="0" w:space="0" w:color="auto"/>
        <w:left w:val="none" w:sz="0" w:space="0" w:color="auto"/>
        <w:bottom w:val="none" w:sz="0" w:space="0" w:color="auto"/>
        <w:right w:val="none" w:sz="0" w:space="0" w:color="auto"/>
      </w:divBdr>
    </w:div>
    <w:div w:id="564610689">
      <w:bodyDiv w:val="1"/>
      <w:marLeft w:val="0"/>
      <w:marRight w:val="0"/>
      <w:marTop w:val="0"/>
      <w:marBottom w:val="0"/>
      <w:divBdr>
        <w:top w:val="none" w:sz="0" w:space="0" w:color="auto"/>
        <w:left w:val="none" w:sz="0" w:space="0" w:color="auto"/>
        <w:bottom w:val="none" w:sz="0" w:space="0" w:color="auto"/>
        <w:right w:val="none" w:sz="0" w:space="0" w:color="auto"/>
      </w:divBdr>
    </w:div>
    <w:div w:id="702944338">
      <w:bodyDiv w:val="1"/>
      <w:marLeft w:val="0"/>
      <w:marRight w:val="0"/>
      <w:marTop w:val="0"/>
      <w:marBottom w:val="0"/>
      <w:divBdr>
        <w:top w:val="none" w:sz="0" w:space="0" w:color="auto"/>
        <w:left w:val="none" w:sz="0" w:space="0" w:color="auto"/>
        <w:bottom w:val="none" w:sz="0" w:space="0" w:color="auto"/>
        <w:right w:val="none" w:sz="0" w:space="0" w:color="auto"/>
      </w:divBdr>
    </w:div>
    <w:div w:id="727847972">
      <w:bodyDiv w:val="1"/>
      <w:marLeft w:val="0"/>
      <w:marRight w:val="0"/>
      <w:marTop w:val="0"/>
      <w:marBottom w:val="0"/>
      <w:divBdr>
        <w:top w:val="none" w:sz="0" w:space="0" w:color="auto"/>
        <w:left w:val="none" w:sz="0" w:space="0" w:color="auto"/>
        <w:bottom w:val="none" w:sz="0" w:space="0" w:color="auto"/>
        <w:right w:val="none" w:sz="0" w:space="0" w:color="auto"/>
      </w:divBdr>
    </w:div>
    <w:div w:id="861477712">
      <w:bodyDiv w:val="1"/>
      <w:marLeft w:val="0"/>
      <w:marRight w:val="0"/>
      <w:marTop w:val="0"/>
      <w:marBottom w:val="0"/>
      <w:divBdr>
        <w:top w:val="none" w:sz="0" w:space="0" w:color="auto"/>
        <w:left w:val="none" w:sz="0" w:space="0" w:color="auto"/>
        <w:bottom w:val="none" w:sz="0" w:space="0" w:color="auto"/>
        <w:right w:val="none" w:sz="0" w:space="0" w:color="auto"/>
      </w:divBdr>
    </w:div>
    <w:div w:id="971986052">
      <w:bodyDiv w:val="1"/>
      <w:marLeft w:val="0"/>
      <w:marRight w:val="0"/>
      <w:marTop w:val="0"/>
      <w:marBottom w:val="0"/>
      <w:divBdr>
        <w:top w:val="none" w:sz="0" w:space="0" w:color="auto"/>
        <w:left w:val="none" w:sz="0" w:space="0" w:color="auto"/>
        <w:bottom w:val="none" w:sz="0" w:space="0" w:color="auto"/>
        <w:right w:val="none" w:sz="0" w:space="0" w:color="auto"/>
      </w:divBdr>
    </w:div>
    <w:div w:id="1004087918">
      <w:bodyDiv w:val="1"/>
      <w:marLeft w:val="0"/>
      <w:marRight w:val="0"/>
      <w:marTop w:val="0"/>
      <w:marBottom w:val="0"/>
      <w:divBdr>
        <w:top w:val="none" w:sz="0" w:space="0" w:color="auto"/>
        <w:left w:val="none" w:sz="0" w:space="0" w:color="auto"/>
        <w:bottom w:val="none" w:sz="0" w:space="0" w:color="auto"/>
        <w:right w:val="none" w:sz="0" w:space="0" w:color="auto"/>
      </w:divBdr>
    </w:div>
    <w:div w:id="1004555093">
      <w:bodyDiv w:val="1"/>
      <w:marLeft w:val="0"/>
      <w:marRight w:val="0"/>
      <w:marTop w:val="0"/>
      <w:marBottom w:val="0"/>
      <w:divBdr>
        <w:top w:val="none" w:sz="0" w:space="0" w:color="auto"/>
        <w:left w:val="none" w:sz="0" w:space="0" w:color="auto"/>
        <w:bottom w:val="none" w:sz="0" w:space="0" w:color="auto"/>
        <w:right w:val="none" w:sz="0" w:space="0" w:color="auto"/>
      </w:divBdr>
    </w:div>
    <w:div w:id="1099837942">
      <w:bodyDiv w:val="1"/>
      <w:marLeft w:val="0"/>
      <w:marRight w:val="0"/>
      <w:marTop w:val="0"/>
      <w:marBottom w:val="0"/>
      <w:divBdr>
        <w:top w:val="none" w:sz="0" w:space="0" w:color="auto"/>
        <w:left w:val="none" w:sz="0" w:space="0" w:color="auto"/>
        <w:bottom w:val="none" w:sz="0" w:space="0" w:color="auto"/>
        <w:right w:val="none" w:sz="0" w:space="0" w:color="auto"/>
      </w:divBdr>
    </w:div>
    <w:div w:id="1141964819">
      <w:bodyDiv w:val="1"/>
      <w:marLeft w:val="0"/>
      <w:marRight w:val="0"/>
      <w:marTop w:val="0"/>
      <w:marBottom w:val="0"/>
      <w:divBdr>
        <w:top w:val="none" w:sz="0" w:space="0" w:color="auto"/>
        <w:left w:val="none" w:sz="0" w:space="0" w:color="auto"/>
        <w:bottom w:val="none" w:sz="0" w:space="0" w:color="auto"/>
        <w:right w:val="none" w:sz="0" w:space="0" w:color="auto"/>
      </w:divBdr>
    </w:div>
    <w:div w:id="1157455043">
      <w:bodyDiv w:val="1"/>
      <w:marLeft w:val="0"/>
      <w:marRight w:val="0"/>
      <w:marTop w:val="0"/>
      <w:marBottom w:val="0"/>
      <w:divBdr>
        <w:top w:val="none" w:sz="0" w:space="0" w:color="auto"/>
        <w:left w:val="none" w:sz="0" w:space="0" w:color="auto"/>
        <w:bottom w:val="none" w:sz="0" w:space="0" w:color="auto"/>
        <w:right w:val="none" w:sz="0" w:space="0" w:color="auto"/>
      </w:divBdr>
    </w:div>
    <w:div w:id="1204322087">
      <w:bodyDiv w:val="1"/>
      <w:marLeft w:val="0"/>
      <w:marRight w:val="0"/>
      <w:marTop w:val="0"/>
      <w:marBottom w:val="0"/>
      <w:divBdr>
        <w:top w:val="none" w:sz="0" w:space="0" w:color="auto"/>
        <w:left w:val="none" w:sz="0" w:space="0" w:color="auto"/>
        <w:bottom w:val="none" w:sz="0" w:space="0" w:color="auto"/>
        <w:right w:val="none" w:sz="0" w:space="0" w:color="auto"/>
      </w:divBdr>
    </w:div>
    <w:div w:id="1226144803">
      <w:bodyDiv w:val="1"/>
      <w:marLeft w:val="0"/>
      <w:marRight w:val="0"/>
      <w:marTop w:val="0"/>
      <w:marBottom w:val="0"/>
      <w:divBdr>
        <w:top w:val="none" w:sz="0" w:space="0" w:color="auto"/>
        <w:left w:val="none" w:sz="0" w:space="0" w:color="auto"/>
        <w:bottom w:val="none" w:sz="0" w:space="0" w:color="auto"/>
        <w:right w:val="none" w:sz="0" w:space="0" w:color="auto"/>
      </w:divBdr>
    </w:div>
    <w:div w:id="1263301061">
      <w:bodyDiv w:val="1"/>
      <w:marLeft w:val="0"/>
      <w:marRight w:val="0"/>
      <w:marTop w:val="0"/>
      <w:marBottom w:val="0"/>
      <w:divBdr>
        <w:top w:val="none" w:sz="0" w:space="0" w:color="auto"/>
        <w:left w:val="none" w:sz="0" w:space="0" w:color="auto"/>
        <w:bottom w:val="none" w:sz="0" w:space="0" w:color="auto"/>
        <w:right w:val="none" w:sz="0" w:space="0" w:color="auto"/>
      </w:divBdr>
    </w:div>
    <w:div w:id="1316951354">
      <w:bodyDiv w:val="1"/>
      <w:marLeft w:val="0"/>
      <w:marRight w:val="0"/>
      <w:marTop w:val="0"/>
      <w:marBottom w:val="0"/>
      <w:divBdr>
        <w:top w:val="none" w:sz="0" w:space="0" w:color="auto"/>
        <w:left w:val="none" w:sz="0" w:space="0" w:color="auto"/>
        <w:bottom w:val="none" w:sz="0" w:space="0" w:color="auto"/>
        <w:right w:val="none" w:sz="0" w:space="0" w:color="auto"/>
      </w:divBdr>
    </w:div>
    <w:div w:id="1337687452">
      <w:bodyDiv w:val="1"/>
      <w:marLeft w:val="0"/>
      <w:marRight w:val="0"/>
      <w:marTop w:val="0"/>
      <w:marBottom w:val="0"/>
      <w:divBdr>
        <w:top w:val="none" w:sz="0" w:space="0" w:color="auto"/>
        <w:left w:val="none" w:sz="0" w:space="0" w:color="auto"/>
        <w:bottom w:val="none" w:sz="0" w:space="0" w:color="auto"/>
        <w:right w:val="none" w:sz="0" w:space="0" w:color="auto"/>
      </w:divBdr>
    </w:div>
    <w:div w:id="1358000622">
      <w:bodyDiv w:val="1"/>
      <w:marLeft w:val="0"/>
      <w:marRight w:val="0"/>
      <w:marTop w:val="0"/>
      <w:marBottom w:val="0"/>
      <w:divBdr>
        <w:top w:val="none" w:sz="0" w:space="0" w:color="auto"/>
        <w:left w:val="none" w:sz="0" w:space="0" w:color="auto"/>
        <w:bottom w:val="none" w:sz="0" w:space="0" w:color="auto"/>
        <w:right w:val="none" w:sz="0" w:space="0" w:color="auto"/>
      </w:divBdr>
    </w:div>
    <w:div w:id="1385985727">
      <w:bodyDiv w:val="1"/>
      <w:marLeft w:val="0"/>
      <w:marRight w:val="0"/>
      <w:marTop w:val="0"/>
      <w:marBottom w:val="0"/>
      <w:divBdr>
        <w:top w:val="none" w:sz="0" w:space="0" w:color="auto"/>
        <w:left w:val="none" w:sz="0" w:space="0" w:color="auto"/>
        <w:bottom w:val="none" w:sz="0" w:space="0" w:color="auto"/>
        <w:right w:val="none" w:sz="0" w:space="0" w:color="auto"/>
      </w:divBdr>
    </w:div>
    <w:div w:id="1435395514">
      <w:bodyDiv w:val="1"/>
      <w:marLeft w:val="0"/>
      <w:marRight w:val="0"/>
      <w:marTop w:val="0"/>
      <w:marBottom w:val="0"/>
      <w:divBdr>
        <w:top w:val="none" w:sz="0" w:space="0" w:color="auto"/>
        <w:left w:val="none" w:sz="0" w:space="0" w:color="auto"/>
        <w:bottom w:val="none" w:sz="0" w:space="0" w:color="auto"/>
        <w:right w:val="none" w:sz="0" w:space="0" w:color="auto"/>
      </w:divBdr>
    </w:div>
    <w:div w:id="1476067517">
      <w:bodyDiv w:val="1"/>
      <w:marLeft w:val="0"/>
      <w:marRight w:val="0"/>
      <w:marTop w:val="0"/>
      <w:marBottom w:val="0"/>
      <w:divBdr>
        <w:top w:val="none" w:sz="0" w:space="0" w:color="auto"/>
        <w:left w:val="none" w:sz="0" w:space="0" w:color="auto"/>
        <w:bottom w:val="none" w:sz="0" w:space="0" w:color="auto"/>
        <w:right w:val="none" w:sz="0" w:space="0" w:color="auto"/>
      </w:divBdr>
    </w:div>
    <w:div w:id="1540581424">
      <w:bodyDiv w:val="1"/>
      <w:marLeft w:val="0"/>
      <w:marRight w:val="0"/>
      <w:marTop w:val="0"/>
      <w:marBottom w:val="0"/>
      <w:divBdr>
        <w:top w:val="none" w:sz="0" w:space="0" w:color="auto"/>
        <w:left w:val="none" w:sz="0" w:space="0" w:color="auto"/>
        <w:bottom w:val="none" w:sz="0" w:space="0" w:color="auto"/>
        <w:right w:val="none" w:sz="0" w:space="0" w:color="auto"/>
      </w:divBdr>
    </w:div>
    <w:div w:id="1579317106">
      <w:bodyDiv w:val="1"/>
      <w:marLeft w:val="0"/>
      <w:marRight w:val="0"/>
      <w:marTop w:val="0"/>
      <w:marBottom w:val="0"/>
      <w:divBdr>
        <w:top w:val="none" w:sz="0" w:space="0" w:color="auto"/>
        <w:left w:val="none" w:sz="0" w:space="0" w:color="auto"/>
        <w:bottom w:val="none" w:sz="0" w:space="0" w:color="auto"/>
        <w:right w:val="none" w:sz="0" w:space="0" w:color="auto"/>
      </w:divBdr>
    </w:div>
    <w:div w:id="1608343074">
      <w:bodyDiv w:val="1"/>
      <w:marLeft w:val="0"/>
      <w:marRight w:val="0"/>
      <w:marTop w:val="0"/>
      <w:marBottom w:val="0"/>
      <w:divBdr>
        <w:top w:val="none" w:sz="0" w:space="0" w:color="auto"/>
        <w:left w:val="none" w:sz="0" w:space="0" w:color="auto"/>
        <w:bottom w:val="none" w:sz="0" w:space="0" w:color="auto"/>
        <w:right w:val="none" w:sz="0" w:space="0" w:color="auto"/>
      </w:divBdr>
    </w:div>
    <w:div w:id="1619138008">
      <w:bodyDiv w:val="1"/>
      <w:marLeft w:val="0"/>
      <w:marRight w:val="0"/>
      <w:marTop w:val="0"/>
      <w:marBottom w:val="0"/>
      <w:divBdr>
        <w:top w:val="none" w:sz="0" w:space="0" w:color="auto"/>
        <w:left w:val="none" w:sz="0" w:space="0" w:color="auto"/>
        <w:bottom w:val="none" w:sz="0" w:space="0" w:color="auto"/>
        <w:right w:val="none" w:sz="0" w:space="0" w:color="auto"/>
      </w:divBdr>
    </w:div>
    <w:div w:id="1657764522">
      <w:bodyDiv w:val="1"/>
      <w:marLeft w:val="0"/>
      <w:marRight w:val="0"/>
      <w:marTop w:val="0"/>
      <w:marBottom w:val="0"/>
      <w:divBdr>
        <w:top w:val="none" w:sz="0" w:space="0" w:color="auto"/>
        <w:left w:val="none" w:sz="0" w:space="0" w:color="auto"/>
        <w:bottom w:val="none" w:sz="0" w:space="0" w:color="auto"/>
        <w:right w:val="none" w:sz="0" w:space="0" w:color="auto"/>
      </w:divBdr>
    </w:div>
    <w:div w:id="1659848451">
      <w:bodyDiv w:val="1"/>
      <w:marLeft w:val="0"/>
      <w:marRight w:val="0"/>
      <w:marTop w:val="0"/>
      <w:marBottom w:val="0"/>
      <w:divBdr>
        <w:top w:val="none" w:sz="0" w:space="0" w:color="auto"/>
        <w:left w:val="none" w:sz="0" w:space="0" w:color="auto"/>
        <w:bottom w:val="none" w:sz="0" w:space="0" w:color="auto"/>
        <w:right w:val="none" w:sz="0" w:space="0" w:color="auto"/>
      </w:divBdr>
    </w:div>
    <w:div w:id="1682662438">
      <w:bodyDiv w:val="1"/>
      <w:marLeft w:val="0"/>
      <w:marRight w:val="0"/>
      <w:marTop w:val="0"/>
      <w:marBottom w:val="0"/>
      <w:divBdr>
        <w:top w:val="none" w:sz="0" w:space="0" w:color="auto"/>
        <w:left w:val="none" w:sz="0" w:space="0" w:color="auto"/>
        <w:bottom w:val="none" w:sz="0" w:space="0" w:color="auto"/>
        <w:right w:val="none" w:sz="0" w:space="0" w:color="auto"/>
      </w:divBdr>
    </w:div>
    <w:div w:id="1821076202">
      <w:bodyDiv w:val="1"/>
      <w:marLeft w:val="0"/>
      <w:marRight w:val="0"/>
      <w:marTop w:val="0"/>
      <w:marBottom w:val="0"/>
      <w:divBdr>
        <w:top w:val="none" w:sz="0" w:space="0" w:color="auto"/>
        <w:left w:val="none" w:sz="0" w:space="0" w:color="auto"/>
        <w:bottom w:val="none" w:sz="0" w:space="0" w:color="auto"/>
        <w:right w:val="none" w:sz="0" w:space="0" w:color="auto"/>
      </w:divBdr>
    </w:div>
    <w:div w:id="1854614310">
      <w:bodyDiv w:val="1"/>
      <w:marLeft w:val="0"/>
      <w:marRight w:val="0"/>
      <w:marTop w:val="0"/>
      <w:marBottom w:val="0"/>
      <w:divBdr>
        <w:top w:val="none" w:sz="0" w:space="0" w:color="auto"/>
        <w:left w:val="none" w:sz="0" w:space="0" w:color="auto"/>
        <w:bottom w:val="none" w:sz="0" w:space="0" w:color="auto"/>
        <w:right w:val="none" w:sz="0" w:space="0" w:color="auto"/>
      </w:divBdr>
    </w:div>
    <w:div w:id="1865747312">
      <w:bodyDiv w:val="1"/>
      <w:marLeft w:val="0"/>
      <w:marRight w:val="0"/>
      <w:marTop w:val="0"/>
      <w:marBottom w:val="0"/>
      <w:divBdr>
        <w:top w:val="none" w:sz="0" w:space="0" w:color="auto"/>
        <w:left w:val="none" w:sz="0" w:space="0" w:color="auto"/>
        <w:bottom w:val="none" w:sz="0" w:space="0" w:color="auto"/>
        <w:right w:val="none" w:sz="0" w:space="0" w:color="auto"/>
      </w:divBdr>
    </w:div>
    <w:div w:id="1912886374">
      <w:bodyDiv w:val="1"/>
      <w:marLeft w:val="0"/>
      <w:marRight w:val="0"/>
      <w:marTop w:val="0"/>
      <w:marBottom w:val="0"/>
      <w:divBdr>
        <w:top w:val="none" w:sz="0" w:space="0" w:color="auto"/>
        <w:left w:val="none" w:sz="0" w:space="0" w:color="auto"/>
        <w:bottom w:val="none" w:sz="0" w:space="0" w:color="auto"/>
        <w:right w:val="none" w:sz="0" w:space="0" w:color="auto"/>
      </w:divBdr>
    </w:div>
    <w:div w:id="1933659662">
      <w:bodyDiv w:val="1"/>
      <w:marLeft w:val="0"/>
      <w:marRight w:val="0"/>
      <w:marTop w:val="0"/>
      <w:marBottom w:val="0"/>
      <w:divBdr>
        <w:top w:val="none" w:sz="0" w:space="0" w:color="auto"/>
        <w:left w:val="none" w:sz="0" w:space="0" w:color="auto"/>
        <w:bottom w:val="none" w:sz="0" w:space="0" w:color="auto"/>
        <w:right w:val="none" w:sz="0" w:space="0" w:color="auto"/>
      </w:divBdr>
    </w:div>
    <w:div w:id="2001882270">
      <w:bodyDiv w:val="1"/>
      <w:marLeft w:val="0"/>
      <w:marRight w:val="0"/>
      <w:marTop w:val="0"/>
      <w:marBottom w:val="0"/>
      <w:divBdr>
        <w:top w:val="none" w:sz="0" w:space="0" w:color="auto"/>
        <w:left w:val="none" w:sz="0" w:space="0" w:color="auto"/>
        <w:bottom w:val="none" w:sz="0" w:space="0" w:color="auto"/>
        <w:right w:val="none" w:sz="0" w:space="0" w:color="auto"/>
      </w:divBdr>
    </w:div>
    <w:div w:id="2006859483">
      <w:bodyDiv w:val="1"/>
      <w:marLeft w:val="0"/>
      <w:marRight w:val="0"/>
      <w:marTop w:val="0"/>
      <w:marBottom w:val="0"/>
      <w:divBdr>
        <w:top w:val="none" w:sz="0" w:space="0" w:color="auto"/>
        <w:left w:val="none" w:sz="0" w:space="0" w:color="auto"/>
        <w:bottom w:val="none" w:sz="0" w:space="0" w:color="auto"/>
        <w:right w:val="none" w:sz="0" w:space="0" w:color="auto"/>
      </w:divBdr>
    </w:div>
    <w:div w:id="2020501193">
      <w:bodyDiv w:val="1"/>
      <w:marLeft w:val="0"/>
      <w:marRight w:val="0"/>
      <w:marTop w:val="0"/>
      <w:marBottom w:val="0"/>
      <w:divBdr>
        <w:top w:val="none" w:sz="0" w:space="0" w:color="auto"/>
        <w:left w:val="none" w:sz="0" w:space="0" w:color="auto"/>
        <w:bottom w:val="none" w:sz="0" w:space="0" w:color="auto"/>
        <w:right w:val="none" w:sz="0" w:space="0" w:color="auto"/>
      </w:divBdr>
    </w:div>
    <w:div w:id="2046170451">
      <w:bodyDiv w:val="1"/>
      <w:marLeft w:val="0"/>
      <w:marRight w:val="0"/>
      <w:marTop w:val="0"/>
      <w:marBottom w:val="0"/>
      <w:divBdr>
        <w:top w:val="none" w:sz="0" w:space="0" w:color="auto"/>
        <w:left w:val="none" w:sz="0" w:space="0" w:color="auto"/>
        <w:bottom w:val="none" w:sz="0" w:space="0" w:color="auto"/>
        <w:right w:val="none" w:sz="0" w:space="0" w:color="auto"/>
      </w:divBdr>
    </w:div>
    <w:div w:id="2061778605">
      <w:bodyDiv w:val="1"/>
      <w:marLeft w:val="0"/>
      <w:marRight w:val="0"/>
      <w:marTop w:val="0"/>
      <w:marBottom w:val="0"/>
      <w:divBdr>
        <w:top w:val="none" w:sz="0" w:space="0" w:color="auto"/>
        <w:left w:val="none" w:sz="0" w:space="0" w:color="auto"/>
        <w:bottom w:val="none" w:sz="0" w:space="0" w:color="auto"/>
        <w:right w:val="none" w:sz="0" w:space="0" w:color="auto"/>
      </w:divBdr>
    </w:div>
    <w:div w:id="2070037495">
      <w:bodyDiv w:val="1"/>
      <w:marLeft w:val="0"/>
      <w:marRight w:val="0"/>
      <w:marTop w:val="0"/>
      <w:marBottom w:val="0"/>
      <w:divBdr>
        <w:top w:val="none" w:sz="0" w:space="0" w:color="auto"/>
        <w:left w:val="none" w:sz="0" w:space="0" w:color="auto"/>
        <w:bottom w:val="none" w:sz="0" w:space="0" w:color="auto"/>
        <w:right w:val="none" w:sz="0" w:space="0" w:color="auto"/>
      </w:divBdr>
    </w:div>
    <w:div w:id="2083528500">
      <w:bodyDiv w:val="1"/>
      <w:marLeft w:val="0"/>
      <w:marRight w:val="0"/>
      <w:marTop w:val="0"/>
      <w:marBottom w:val="0"/>
      <w:divBdr>
        <w:top w:val="none" w:sz="0" w:space="0" w:color="auto"/>
        <w:left w:val="none" w:sz="0" w:space="0" w:color="auto"/>
        <w:bottom w:val="none" w:sz="0" w:space="0" w:color="auto"/>
        <w:right w:val="none" w:sz="0" w:space="0" w:color="auto"/>
      </w:divBdr>
    </w:div>
    <w:div w:id="21273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floodplain@nccma.vic.gov.au" TargetMode="External"/><Relationship Id="rId25" Type="http://schemas.microsoft.com/office/2007/relationships/diagramDrawing" Target="diagrams/drawing1.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floodplain@nccma.vic.gov.au"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1.xml"/><Relationship Id="rId32" Type="http://schemas.openxmlformats.org/officeDocument/2006/relationships/footer" Target="footer4.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nccma.vic.gov.au" TargetMode="External"/><Relationship Id="rId23" Type="http://schemas.openxmlformats.org/officeDocument/2006/relationships/diagramQuickStyle" Target="diagrams/quickStyle1.xml"/><Relationship Id="rId28" Type="http://schemas.openxmlformats.org/officeDocument/2006/relationships/image" Target="media/image4.jpg"/><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jpg"/><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Layout" Target="diagrams/layout1.xm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A84E2-8E15-431E-A91E-0153FEF9430E}" type="doc">
      <dgm:prSet loTypeId="urn:microsoft.com/office/officeart/2005/8/layout/chevron1" loCatId="process" qsTypeId="urn:microsoft.com/office/officeart/2005/8/quickstyle/simple1" qsCatId="simple" csTypeId="urn:microsoft.com/office/officeart/2005/8/colors/accent1_2" csCatId="accent1" phldr="1"/>
      <dgm:spPr/>
    </dgm:pt>
    <dgm:pt modelId="{63AC2488-8CC2-4A57-98BF-F42379355A38}">
      <dgm:prSet phldrT="[Text]" custT="1"/>
      <dgm:spPr/>
      <dgm:t>
        <a:bodyPr/>
        <a:lstStyle/>
        <a:p>
          <a:r>
            <a:rPr lang="en-AU" sz="1100">
              <a:latin typeface="+mn-lt"/>
            </a:rPr>
            <a:t>Assess Flood Risk</a:t>
          </a:r>
        </a:p>
      </dgm:t>
    </dgm:pt>
    <dgm:pt modelId="{4BD327C0-267D-4C48-B573-A26644B8A6FC}" type="parTrans" cxnId="{185A1962-25B3-44C1-BA80-FDC5F2669991}">
      <dgm:prSet/>
      <dgm:spPr/>
      <dgm:t>
        <a:bodyPr/>
        <a:lstStyle/>
        <a:p>
          <a:endParaRPr lang="en-AU"/>
        </a:p>
      </dgm:t>
    </dgm:pt>
    <dgm:pt modelId="{82622BD0-A56E-4181-B426-814404E1AE55}" type="sibTrans" cxnId="{185A1962-25B3-44C1-BA80-FDC5F2669991}">
      <dgm:prSet/>
      <dgm:spPr/>
      <dgm:t>
        <a:bodyPr/>
        <a:lstStyle/>
        <a:p>
          <a:endParaRPr lang="en-AU"/>
        </a:p>
      </dgm:t>
    </dgm:pt>
    <dgm:pt modelId="{A7645162-1B8D-4C65-918E-987982811E0C}">
      <dgm:prSet phldrT="[Text]" custT="1"/>
      <dgm:spPr/>
      <dgm:t>
        <a:bodyPr/>
        <a:lstStyle/>
        <a:p>
          <a:r>
            <a:rPr lang="en-AU" sz="1100">
              <a:latin typeface="+mn-lt"/>
            </a:rPr>
            <a:t>Prioritise actions</a:t>
          </a:r>
        </a:p>
      </dgm:t>
    </dgm:pt>
    <dgm:pt modelId="{F8FD6132-0D33-4B47-9C74-6466DA269774}" type="parTrans" cxnId="{9CE17722-9FBC-491D-9110-CCAF38C21C60}">
      <dgm:prSet/>
      <dgm:spPr/>
      <dgm:t>
        <a:bodyPr/>
        <a:lstStyle/>
        <a:p>
          <a:endParaRPr lang="en-AU"/>
        </a:p>
      </dgm:t>
    </dgm:pt>
    <dgm:pt modelId="{76F14FB7-E6DB-4B49-8D39-E1BFDC2AE4BB}" type="sibTrans" cxnId="{9CE17722-9FBC-491D-9110-CCAF38C21C60}">
      <dgm:prSet/>
      <dgm:spPr/>
      <dgm:t>
        <a:bodyPr/>
        <a:lstStyle/>
        <a:p>
          <a:endParaRPr lang="en-AU"/>
        </a:p>
      </dgm:t>
    </dgm:pt>
    <dgm:pt modelId="{78531C38-6E3F-4DD1-B708-6B9A5E078E89}">
      <dgm:prSet phldrT="[Text]" custT="1"/>
      <dgm:spPr/>
      <dgm:t>
        <a:bodyPr/>
        <a:lstStyle/>
        <a:p>
          <a:r>
            <a:rPr lang="en-AU" sz="1100">
              <a:latin typeface="+mn-lt"/>
            </a:rPr>
            <a:t>Identify actions to reduce risk</a:t>
          </a:r>
        </a:p>
      </dgm:t>
    </dgm:pt>
    <dgm:pt modelId="{91444108-B04B-469E-BFD9-D486E2629646}" type="sibTrans" cxnId="{4D017B42-6BDA-4557-8C06-6E07C61EC90F}">
      <dgm:prSet/>
      <dgm:spPr/>
      <dgm:t>
        <a:bodyPr/>
        <a:lstStyle/>
        <a:p>
          <a:endParaRPr lang="en-AU"/>
        </a:p>
      </dgm:t>
    </dgm:pt>
    <dgm:pt modelId="{084A0AB3-3DBF-439A-A55E-751DBE3D88A0}" type="parTrans" cxnId="{4D017B42-6BDA-4557-8C06-6E07C61EC90F}">
      <dgm:prSet/>
      <dgm:spPr/>
      <dgm:t>
        <a:bodyPr/>
        <a:lstStyle/>
        <a:p>
          <a:endParaRPr lang="en-AU"/>
        </a:p>
      </dgm:t>
    </dgm:pt>
    <dgm:pt modelId="{DA2EAB7F-AA27-40EF-91B8-2EA6E19FFB25}" type="pres">
      <dgm:prSet presAssocID="{071A84E2-8E15-431E-A91E-0153FEF9430E}" presName="Name0" presStyleCnt="0">
        <dgm:presLayoutVars>
          <dgm:dir/>
          <dgm:animLvl val="lvl"/>
          <dgm:resizeHandles val="exact"/>
        </dgm:presLayoutVars>
      </dgm:prSet>
      <dgm:spPr/>
    </dgm:pt>
    <dgm:pt modelId="{B8F0096A-ABC1-4CF3-8D1F-4517AE99A82B}" type="pres">
      <dgm:prSet presAssocID="{63AC2488-8CC2-4A57-98BF-F42379355A38}" presName="parTxOnly" presStyleLbl="node1" presStyleIdx="0" presStyleCnt="3">
        <dgm:presLayoutVars>
          <dgm:chMax val="0"/>
          <dgm:chPref val="0"/>
          <dgm:bulletEnabled val="1"/>
        </dgm:presLayoutVars>
      </dgm:prSet>
      <dgm:spPr/>
      <dgm:t>
        <a:bodyPr/>
        <a:lstStyle/>
        <a:p>
          <a:endParaRPr lang="en-AU"/>
        </a:p>
      </dgm:t>
    </dgm:pt>
    <dgm:pt modelId="{A015F915-67EB-41F7-AB09-8B2165415C17}" type="pres">
      <dgm:prSet presAssocID="{82622BD0-A56E-4181-B426-814404E1AE55}" presName="parTxOnlySpace" presStyleCnt="0"/>
      <dgm:spPr/>
    </dgm:pt>
    <dgm:pt modelId="{CB74C322-65A6-4BCE-920E-29332DB11A7C}" type="pres">
      <dgm:prSet presAssocID="{78531C38-6E3F-4DD1-B708-6B9A5E078E89}" presName="parTxOnly" presStyleLbl="node1" presStyleIdx="1" presStyleCnt="3">
        <dgm:presLayoutVars>
          <dgm:chMax val="0"/>
          <dgm:chPref val="0"/>
          <dgm:bulletEnabled val="1"/>
        </dgm:presLayoutVars>
      </dgm:prSet>
      <dgm:spPr/>
      <dgm:t>
        <a:bodyPr/>
        <a:lstStyle/>
        <a:p>
          <a:endParaRPr lang="en-AU"/>
        </a:p>
      </dgm:t>
    </dgm:pt>
    <dgm:pt modelId="{393F4D9B-6491-44C1-8BB4-C0AD4C6FF76B}" type="pres">
      <dgm:prSet presAssocID="{91444108-B04B-469E-BFD9-D486E2629646}" presName="parTxOnlySpace" presStyleCnt="0"/>
      <dgm:spPr/>
    </dgm:pt>
    <dgm:pt modelId="{5FF95A40-021B-4C14-A8C2-559E8C56CE6B}" type="pres">
      <dgm:prSet presAssocID="{A7645162-1B8D-4C65-918E-987982811E0C}" presName="parTxOnly" presStyleLbl="node1" presStyleIdx="2" presStyleCnt="3">
        <dgm:presLayoutVars>
          <dgm:chMax val="0"/>
          <dgm:chPref val="0"/>
          <dgm:bulletEnabled val="1"/>
        </dgm:presLayoutVars>
      </dgm:prSet>
      <dgm:spPr/>
      <dgm:t>
        <a:bodyPr/>
        <a:lstStyle/>
        <a:p>
          <a:endParaRPr lang="en-AU"/>
        </a:p>
      </dgm:t>
    </dgm:pt>
  </dgm:ptLst>
  <dgm:cxnLst>
    <dgm:cxn modelId="{B5CD924C-2690-4F7C-992F-DB280632E13B}" type="presOf" srcId="{78531C38-6E3F-4DD1-B708-6B9A5E078E89}" destId="{CB74C322-65A6-4BCE-920E-29332DB11A7C}" srcOrd="0" destOrd="0" presId="urn:microsoft.com/office/officeart/2005/8/layout/chevron1"/>
    <dgm:cxn modelId="{4D017B42-6BDA-4557-8C06-6E07C61EC90F}" srcId="{071A84E2-8E15-431E-A91E-0153FEF9430E}" destId="{78531C38-6E3F-4DD1-B708-6B9A5E078E89}" srcOrd="1" destOrd="0" parTransId="{084A0AB3-3DBF-439A-A55E-751DBE3D88A0}" sibTransId="{91444108-B04B-469E-BFD9-D486E2629646}"/>
    <dgm:cxn modelId="{9CE17722-9FBC-491D-9110-CCAF38C21C60}" srcId="{071A84E2-8E15-431E-A91E-0153FEF9430E}" destId="{A7645162-1B8D-4C65-918E-987982811E0C}" srcOrd="2" destOrd="0" parTransId="{F8FD6132-0D33-4B47-9C74-6466DA269774}" sibTransId="{76F14FB7-E6DB-4B49-8D39-E1BFDC2AE4BB}"/>
    <dgm:cxn modelId="{185A1962-25B3-44C1-BA80-FDC5F2669991}" srcId="{071A84E2-8E15-431E-A91E-0153FEF9430E}" destId="{63AC2488-8CC2-4A57-98BF-F42379355A38}" srcOrd="0" destOrd="0" parTransId="{4BD327C0-267D-4C48-B573-A26644B8A6FC}" sibTransId="{82622BD0-A56E-4181-B426-814404E1AE55}"/>
    <dgm:cxn modelId="{9A1A2F17-3B32-4F46-9EAD-63FFE1942B09}" type="presOf" srcId="{A7645162-1B8D-4C65-918E-987982811E0C}" destId="{5FF95A40-021B-4C14-A8C2-559E8C56CE6B}" srcOrd="0" destOrd="0" presId="urn:microsoft.com/office/officeart/2005/8/layout/chevron1"/>
    <dgm:cxn modelId="{5DC10C3B-6EB9-4083-9E32-05D870ECC380}" type="presOf" srcId="{071A84E2-8E15-431E-A91E-0153FEF9430E}" destId="{DA2EAB7F-AA27-40EF-91B8-2EA6E19FFB25}" srcOrd="0" destOrd="0" presId="urn:microsoft.com/office/officeart/2005/8/layout/chevron1"/>
    <dgm:cxn modelId="{D0D5B9FB-50BB-47A5-8900-2EC1BD216B43}" type="presOf" srcId="{63AC2488-8CC2-4A57-98BF-F42379355A38}" destId="{B8F0096A-ABC1-4CF3-8D1F-4517AE99A82B}" srcOrd="0" destOrd="0" presId="urn:microsoft.com/office/officeart/2005/8/layout/chevron1"/>
    <dgm:cxn modelId="{75201C90-2B5D-47B1-A9E9-1FCEF886510D}" type="presParOf" srcId="{DA2EAB7F-AA27-40EF-91B8-2EA6E19FFB25}" destId="{B8F0096A-ABC1-4CF3-8D1F-4517AE99A82B}" srcOrd="0" destOrd="0" presId="urn:microsoft.com/office/officeart/2005/8/layout/chevron1"/>
    <dgm:cxn modelId="{36CB04B1-33B2-40C2-A039-301C7787530E}" type="presParOf" srcId="{DA2EAB7F-AA27-40EF-91B8-2EA6E19FFB25}" destId="{A015F915-67EB-41F7-AB09-8B2165415C17}" srcOrd="1" destOrd="0" presId="urn:microsoft.com/office/officeart/2005/8/layout/chevron1"/>
    <dgm:cxn modelId="{AC8F9F7C-2C76-4DD3-B913-B3524EAA28B4}" type="presParOf" srcId="{DA2EAB7F-AA27-40EF-91B8-2EA6E19FFB25}" destId="{CB74C322-65A6-4BCE-920E-29332DB11A7C}" srcOrd="2" destOrd="0" presId="urn:microsoft.com/office/officeart/2005/8/layout/chevron1"/>
    <dgm:cxn modelId="{FC47752C-14E7-4891-B58B-9264F46264EB}" type="presParOf" srcId="{DA2EAB7F-AA27-40EF-91B8-2EA6E19FFB25}" destId="{393F4D9B-6491-44C1-8BB4-C0AD4C6FF76B}" srcOrd="3" destOrd="0" presId="urn:microsoft.com/office/officeart/2005/8/layout/chevron1"/>
    <dgm:cxn modelId="{6BE4BF54-C4F8-483E-9972-26E83E78A224}" type="presParOf" srcId="{DA2EAB7F-AA27-40EF-91B8-2EA6E19FFB25}" destId="{5FF95A40-021B-4C14-A8C2-559E8C56CE6B}" srcOrd="4"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0096A-ABC1-4CF3-8D1F-4517AE99A82B}">
      <dsp:nvSpPr>
        <dsp:cNvPr id="0" name=""/>
        <dsp:cNvSpPr/>
      </dsp:nvSpPr>
      <dsp:spPr>
        <a:xfrm>
          <a:off x="1607" y="0"/>
          <a:ext cx="1958280" cy="7549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mn-lt"/>
            </a:rPr>
            <a:t>Assess Flood Risk</a:t>
          </a:r>
        </a:p>
      </dsp:txBody>
      <dsp:txXfrm>
        <a:off x="379063" y="0"/>
        <a:ext cx="1203368" cy="754912"/>
      </dsp:txXfrm>
    </dsp:sp>
    <dsp:sp modelId="{CB74C322-65A6-4BCE-920E-29332DB11A7C}">
      <dsp:nvSpPr>
        <dsp:cNvPr id="0" name=""/>
        <dsp:cNvSpPr/>
      </dsp:nvSpPr>
      <dsp:spPr>
        <a:xfrm>
          <a:off x="1764059" y="0"/>
          <a:ext cx="1958280" cy="7549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mn-lt"/>
            </a:rPr>
            <a:t>Identify actions to reduce risk</a:t>
          </a:r>
        </a:p>
      </dsp:txBody>
      <dsp:txXfrm>
        <a:off x="2141515" y="0"/>
        <a:ext cx="1203368" cy="754912"/>
      </dsp:txXfrm>
    </dsp:sp>
    <dsp:sp modelId="{5FF95A40-021B-4C14-A8C2-559E8C56CE6B}">
      <dsp:nvSpPr>
        <dsp:cNvPr id="0" name=""/>
        <dsp:cNvSpPr/>
      </dsp:nvSpPr>
      <dsp:spPr>
        <a:xfrm>
          <a:off x="3526512" y="0"/>
          <a:ext cx="1958280" cy="7549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mn-lt"/>
            </a:rPr>
            <a:t>Prioritise actions</a:t>
          </a:r>
        </a:p>
      </dsp:txBody>
      <dsp:txXfrm>
        <a:off x="3903968" y="0"/>
        <a:ext cx="1203368" cy="7549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Regional Floodplain Strategy </Project_x0020_Name>
    <_x0038_020ID xmlns="0d88fa3c-98f1-4328-b056-af5632077f09" xsi:nil="true"/>
    <Financial_x0020_Year xmlns="0d88fa3c-98f1-4328-b056-af5632077f09">2015-16</Financial_x0020_Year>
    <Project_x0020_Number xmlns="0d88fa3c-98f1-4328-b056-af5632077f09">30143</Project_x0020_Number>
    <Document_x0020_Author xmlns="0d88fa3c-98f1-4328-b056-af5632077f09" xsi:nil="true"/>
    <Sub_x0020_Project_x0020_Name xmlns="0d88fa3c-98f1-4328-b056-af5632077f09" xsi:nil="true"/>
    <_dlc_DocId xmlns="0d88fa3c-98f1-4328-b056-af5632077f09">NCCMA-63-60566</_dlc_DocId>
    <_dlc_DocIdUrl xmlns="0d88fa3c-98f1-4328-b056-af5632077f09">
      <Url>http://sharepoint/nrmops/_layouts/DocIdRedir.aspx?ID=NCCMA-63-60566</Url>
      <Description>NCCMA-63-60566</Description>
    </_dlc_DocIdUrl>
    <Report_x0020_Type xmlns="0d88fa3c-98f1-4328-b056-af5632077f09">Strategy</Repor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Report Document" ma:contentTypeID="0x01010072330C0793454641A91E063D3E825E927E0052D481EEE707464F8DE3E1ECBEB179CF" ma:contentTypeVersion="13" ma:contentTypeDescription="" ma:contentTypeScope="" ma:versionID="c5e01de68d1761bfba4adc8ceae60a83">
  <xsd:schema xmlns:xsd="http://www.w3.org/2001/XMLSchema" xmlns:xs="http://www.w3.org/2001/XMLSchema" xmlns:p="http://schemas.microsoft.com/office/2006/metadata/properties" xmlns:ns2="0d88fa3c-98f1-4328-b056-af5632077f09" targetNamespace="http://schemas.microsoft.com/office/2006/metadata/properties" ma:root="true" ma:fieldsID="15d453242057885ba1836bc782b25253" ns2:_="">
    <xsd:import namespace="0d88fa3c-98f1-4328-b056-af5632077f09"/>
    <xsd:element name="properties">
      <xsd:complexType>
        <xsd:sequence>
          <xsd:element name="documentManagement">
            <xsd:complexType>
              <xsd:all>
                <xsd:element ref="ns2:Report_x0020_Type"/>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Report_x0020_Type" ma:index="1" ma:displayName="Report Type" ma:description="" ma:format="Dropdown" ma:internalName="Report_x0020_Type" ma:readOnly="false">
      <xsd:simpleType>
        <xsd:restriction base="dms:Choice">
          <xsd:enumeration value="Report"/>
          <xsd:enumeration value="Plan"/>
          <xsd:enumeration value="Strategy"/>
          <xsd:enumeration value="Presentation"/>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ma:readOnly="false">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And11</b:Tag>
    <b:SourceType>InternetSite</b:SourceType>
    <b:Guid>{69B1F849-0AE3-48E8-8C09-C67862F755F4}</b:Guid>
    <b:Author>
      <b:Author>
        <b:NameList>
          <b:Person>
            <b:Last>Western</b:Last>
            <b:First>Andrew</b:First>
          </b:Person>
        </b:NameList>
      </b:Author>
    </b:Author>
    <b:InternetSiteTitle>The Conversation</b:InternetSiteTitle>
    <b:Year>2011</b:Year>
    <b:Month>March</b:Month>
    <b:Day>24</b:Day>
    <b:URL>http://theconversation.com/averting-disaster-why-we-shouldnt-build-on-australian-floodplains-30</b:URL>
    <b:RefOrder>6</b:RefOrder>
  </b:Source>
  <b:Source>
    <b:Tag>Vic16</b:Tag>
    <b:SourceType>Book</b:SourceType>
    <b:Guid>{BABDB290-8A27-4FAD-A29C-1814434C92FB}</b:Guid>
    <b:Author>
      <b:Author>
        <b:Corporate>Victoria State Government</b:Corporate>
      </b:Author>
    </b:Author>
    <b:Title>Victorian Floodplain Management Strategy</b:Title>
    <b:Year>2016</b:Year>
    <b:RefOrder>1</b:RefOrder>
  </b:Source>
  <b:Source>
    <b:Tag>Gov</b:Tag>
    <b:SourceType>DocumentFromInternetSite</b:SourceType>
    <b:Guid>{12EB25E3-E8B4-4FE1-A31C-F66EE87D7F8C}</b:Guid>
    <b:Title>http://planningschemes.dpcd.vic.gov.au/schemes/vpps/13_SPPF.pdf</b:Title>
    <b:InternetSiteTitle>Planning Schemes Online</b:InternetSiteTitle>
    <b:URL>http://planningschemes.dpcd.vic.gov.au/schemes/vpps</b:URL>
    <b:Author>
      <b:Author>
        <b:Corporate>Victoria State Government</b:Corporate>
      </b:Author>
    </b:Author>
    <b:RefOrder>8</b:RefOrder>
  </b:Source>
  <b:Source>
    <b:Tag>Wes13</b:Tag>
    <b:SourceType>Report</b:SourceType>
    <b:Guid>{E1730F7F-B703-4AB0-92DB-CBEFF089CD55}</b:Guid>
    <b:Title>Flood Guidelines - Guidelines for development in flood prone areas</b:Title>
    <b:Year>2013</b:Year>
    <b:Author>
      <b:Author>
        <b:Corporate>West Gippsland Catchment Management Authority</b:Corporate>
      </b:Author>
    </b:Author>
    <b:RefOrder>9</b:RefOrder>
  </b:Source>
  <b:Source>
    <b:Tag>Bur13</b:Tag>
    <b:SourceType>Report</b:SourceType>
    <b:Guid>{AAD8CBEC-D890-4F8E-8CE3-85F6C0675080}</b:Guid>
    <b:Author>
      <b:Author>
        <b:Corporate>Bureau of Meteorology</b:Corporate>
      </b:Author>
    </b:Author>
    <b:Title>Service Level Specification for Flood Forecasting anf Warning Services for Victoria</b:Title>
    <b:Year>2013</b:Year>
    <b:RefOrder>11</b:RefOrder>
  </b:Source>
</b:Sources>
</file>

<file path=customXml/itemProps1.xml><?xml version="1.0" encoding="utf-8"?>
<ds:datastoreItem xmlns:ds="http://schemas.openxmlformats.org/officeDocument/2006/customXml" ds:itemID="{71C7EA82-A55A-487F-9F54-F55C266FBC96}">
  <ds:schemaRefs>
    <ds:schemaRef ds:uri="http://schemas.microsoft.com/sharepoint/v3/contenttype/forms"/>
  </ds:schemaRefs>
</ds:datastoreItem>
</file>

<file path=customXml/itemProps2.xml><?xml version="1.0" encoding="utf-8"?>
<ds:datastoreItem xmlns:ds="http://schemas.openxmlformats.org/officeDocument/2006/customXml" ds:itemID="{3B7DA036-479F-4E49-B0B2-529D1836E141}">
  <ds:schemaRefs>
    <ds:schemaRef ds:uri="http://schemas.microsoft.com/sharepoint/events"/>
  </ds:schemaRefs>
</ds:datastoreItem>
</file>

<file path=customXml/itemProps3.xml><?xml version="1.0" encoding="utf-8"?>
<ds:datastoreItem xmlns:ds="http://schemas.openxmlformats.org/officeDocument/2006/customXml" ds:itemID="{98946F22-887E-4B42-A4A1-6A68FC4D8B6C}">
  <ds:schemaRefs>
    <ds:schemaRef ds:uri="http://schemas.microsoft.com/office/2006/metadata/customXsn"/>
  </ds:schemaRefs>
</ds:datastoreItem>
</file>

<file path=customXml/itemProps4.xml><?xml version="1.0" encoding="utf-8"?>
<ds:datastoreItem xmlns:ds="http://schemas.openxmlformats.org/officeDocument/2006/customXml" ds:itemID="{E86E19D0-CA43-4D4B-A823-382A91861C12}">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0d88fa3c-98f1-4328-b056-af5632077f09"/>
    <ds:schemaRef ds:uri="http://purl.org/dc/dcmitype/"/>
  </ds:schemaRefs>
</ds:datastoreItem>
</file>

<file path=customXml/itemProps5.xml><?xml version="1.0" encoding="utf-8"?>
<ds:datastoreItem xmlns:ds="http://schemas.openxmlformats.org/officeDocument/2006/customXml" ds:itemID="{D36C3491-7D4F-4E48-8503-5DCDC965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B641EB-4B15-4A72-8C97-E5E36BC3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15714</Words>
  <Characters>89575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North Central Catchment Mangement Authority</Company>
  <LinksUpToDate>false</LinksUpToDate>
  <CharactersWithSpaces>105079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Morgan</dc:creator>
  <cp:lastModifiedBy>Anthony Radford</cp:lastModifiedBy>
  <cp:revision>2</cp:revision>
  <cp:lastPrinted>2017-07-20T06:43:00Z</cp:lastPrinted>
  <dcterms:created xsi:type="dcterms:W3CDTF">2017-10-05T02:54:00Z</dcterms:created>
  <dcterms:modified xsi:type="dcterms:W3CDTF">2017-10-05T02:54:00Z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0x01010072330C0793454641A91E063D3E825E927E0052D481EEE707464F8DE3E1ECBEB179CF</vt:lpwstr>
  </property>
  <property fmtid="{D5CDD505-2E9C-101B-9397-08002B2CF9AE}" pid="3" name="_dlc_DocIdItemGuid">
    <vt:lpwstr>86b21aa9-a0b8-4afd-b137-c2cd380f9a89</vt:lpwstr>
  </property>
</Properties>
</file>