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CDD8" w14:textId="77777777" w:rsidR="000A17B1" w:rsidRPr="00C7443F" w:rsidRDefault="000A17B1" w:rsidP="000A17B1">
      <w:pPr>
        <w:pStyle w:val="Heading1"/>
      </w:pPr>
      <w:bookmarkStart w:id="0" w:name="_GoBack"/>
      <w:bookmarkEnd w:id="0"/>
      <w:r w:rsidRPr="00C7443F">
        <w:t xml:space="preserve">Regional Roundtables </w:t>
      </w:r>
    </w:p>
    <w:p w14:paraId="0620B5E2" w14:textId="77777777" w:rsidR="000A17B1" w:rsidRPr="00C7443F" w:rsidRDefault="000A17B1" w:rsidP="00750BC1">
      <w:pPr>
        <w:pStyle w:val="Heading2"/>
        <w:spacing w:after="240"/>
      </w:pPr>
      <w:r w:rsidRPr="00C7443F">
        <w:t>2017-18 summary</w:t>
      </w:r>
    </w:p>
    <w:p w14:paraId="056F9F4E" w14:textId="37DB40B9" w:rsidR="00717331" w:rsidRDefault="00717331" w:rsidP="00F82545">
      <w:r>
        <w:t xml:space="preserve">The North Central Catchment Management Authority (CMA) has a </w:t>
      </w:r>
      <w:r w:rsidR="009E18E6">
        <w:t xml:space="preserve">long </w:t>
      </w:r>
      <w:r>
        <w:t xml:space="preserve">history of creating natural resource management </w:t>
      </w:r>
      <w:r w:rsidR="000503CA">
        <w:t xml:space="preserve">(NRM) </w:t>
      </w:r>
      <w:r>
        <w:t xml:space="preserve">partnerships and programs that deliver lasting change.  </w:t>
      </w:r>
    </w:p>
    <w:p w14:paraId="5E32977E" w14:textId="0951BCE7" w:rsidR="00F82545" w:rsidRDefault="00717331" w:rsidP="00F82545">
      <w:r>
        <w:t xml:space="preserve">Communities are at the centre of </w:t>
      </w:r>
      <w:r w:rsidR="000503CA">
        <w:t xml:space="preserve">all we do. During </w:t>
      </w:r>
      <w:r>
        <w:t>2017-18 communities from across the region had opportunities</w:t>
      </w:r>
      <w:r w:rsidR="00081E4B">
        <w:t xml:space="preserve"> </w:t>
      </w:r>
      <w:r w:rsidR="000503CA">
        <w:t xml:space="preserve">to identify </w:t>
      </w:r>
      <w:r w:rsidR="009F6B5C">
        <w:t xml:space="preserve">and </w:t>
      </w:r>
      <w:r w:rsidR="000503CA">
        <w:t>discuss</w:t>
      </w:r>
      <w:r w:rsidR="00081E4B">
        <w:t>, through Regional Roundtable sessions,</w:t>
      </w:r>
      <w:r w:rsidR="000503CA">
        <w:t xml:space="preserve"> </w:t>
      </w:r>
      <w:r w:rsidR="00F82545">
        <w:t xml:space="preserve">potential natural resource management </w:t>
      </w:r>
      <w:r w:rsidR="009F6B5C">
        <w:t xml:space="preserve">project </w:t>
      </w:r>
      <w:r w:rsidR="00B20AA1">
        <w:t xml:space="preserve">(NRM) </w:t>
      </w:r>
      <w:r w:rsidR="000503CA">
        <w:t xml:space="preserve">ideas and </w:t>
      </w:r>
      <w:r w:rsidR="00F82545">
        <w:t>activities</w:t>
      </w:r>
      <w:r w:rsidR="009F6B5C">
        <w:t>.</w:t>
      </w:r>
    </w:p>
    <w:p w14:paraId="4726DEEE" w14:textId="37821A98" w:rsidR="00F82545" w:rsidRDefault="00F82545" w:rsidP="00F82545">
      <w:r w:rsidRPr="00C7443F">
        <w:t>Regional Roundtables are</w:t>
      </w:r>
      <w:r>
        <w:t xml:space="preserve"> </w:t>
      </w:r>
      <w:r w:rsidR="00717331">
        <w:t xml:space="preserve">an initiative </w:t>
      </w:r>
      <w:r>
        <w:t>supported under the</w:t>
      </w:r>
      <w:r w:rsidR="009F6B5C">
        <w:t xml:space="preserve"> </w:t>
      </w:r>
      <w:r w:rsidR="00717331">
        <w:t xml:space="preserve">Victorian </w:t>
      </w:r>
      <w:r w:rsidR="009F6B5C">
        <w:t>g</w:t>
      </w:r>
      <w:r>
        <w:t>overnmen</w:t>
      </w:r>
      <w:r w:rsidR="00717331">
        <w:t xml:space="preserve">t’s </w:t>
      </w:r>
      <w:r w:rsidRPr="00750BC1">
        <w:rPr>
          <w:i/>
        </w:rPr>
        <w:t xml:space="preserve">Our Catchments, Our Communities </w:t>
      </w:r>
      <w:r>
        <w:t>strategy. They</w:t>
      </w:r>
      <w:r w:rsidR="004027DE">
        <w:t xml:space="preserve"> </w:t>
      </w:r>
      <w:r>
        <w:t xml:space="preserve">involve </w:t>
      </w:r>
      <w:r w:rsidRPr="00750BC1">
        <w:t xml:space="preserve">relevant government agencies and authorities, local government, Traditional Owners, Landcare and other community </w:t>
      </w:r>
      <w:r>
        <w:t>groups</w:t>
      </w:r>
      <w:r w:rsidRPr="00750BC1">
        <w:t xml:space="preserve"> </w:t>
      </w:r>
      <w:r w:rsidR="009F6B5C">
        <w:t>get</w:t>
      </w:r>
      <w:r w:rsidR="00081E4B">
        <w:t xml:space="preserve">ting </w:t>
      </w:r>
      <w:r w:rsidR="009F6B5C">
        <w:t xml:space="preserve">together </w:t>
      </w:r>
      <w:r w:rsidR="00081E4B">
        <w:t>to</w:t>
      </w:r>
      <w:r w:rsidR="009F6B5C">
        <w:t xml:space="preserve"> discuss what’s important in NRM across the region. </w:t>
      </w:r>
    </w:p>
    <w:p w14:paraId="641F523B" w14:textId="6C18F7AD" w:rsidR="00750BC1" w:rsidRDefault="000A17B1" w:rsidP="00147D69">
      <w:pPr>
        <w:spacing w:after="0"/>
      </w:pPr>
      <w:r w:rsidRPr="00C7443F">
        <w:t>The</w:t>
      </w:r>
      <w:r w:rsidR="00750BC1">
        <w:t xml:space="preserve"> 2017-18 </w:t>
      </w:r>
      <w:r w:rsidR="000503CA">
        <w:t xml:space="preserve">Regional </w:t>
      </w:r>
      <w:r w:rsidR="00750BC1">
        <w:t xml:space="preserve">Roundtables </w:t>
      </w:r>
      <w:r w:rsidRPr="00C7443F">
        <w:t>were held</w:t>
      </w:r>
      <w:r w:rsidR="00750BC1">
        <w:t xml:space="preserve"> </w:t>
      </w:r>
      <w:r w:rsidR="00AC3823">
        <w:t>in</w:t>
      </w:r>
      <w:r w:rsidR="000503CA">
        <w:t>:</w:t>
      </w:r>
    </w:p>
    <w:p w14:paraId="20A28684" w14:textId="3D06A331" w:rsidR="00750BC1" w:rsidRPr="00750BC1" w:rsidRDefault="00750BC1" w:rsidP="00750BC1">
      <w:pPr>
        <w:numPr>
          <w:ilvl w:val="0"/>
          <w:numId w:val="7"/>
        </w:numPr>
        <w:spacing w:after="0" w:line="240" w:lineRule="auto"/>
        <w:contextualSpacing/>
        <w:jc w:val="both"/>
        <w:rPr>
          <w:rFonts w:ascii="Calibri" w:eastAsia="Calibri" w:hAnsi="Calibri" w:cs="Calibri"/>
          <w:bCs/>
        </w:rPr>
      </w:pPr>
      <w:r w:rsidRPr="00750BC1">
        <w:rPr>
          <w:rFonts w:ascii="Calibri" w:eastAsia="Calibri" w:hAnsi="Calibri" w:cs="Calibri"/>
          <w:bCs/>
        </w:rPr>
        <w:t>Campbells Creek, 2 November 2017</w:t>
      </w:r>
    </w:p>
    <w:p w14:paraId="160F2AB5" w14:textId="5F395B66" w:rsidR="00750BC1" w:rsidRPr="00750BC1" w:rsidRDefault="00750BC1" w:rsidP="00750BC1">
      <w:pPr>
        <w:numPr>
          <w:ilvl w:val="0"/>
          <w:numId w:val="7"/>
        </w:numPr>
        <w:spacing w:after="0" w:line="240" w:lineRule="auto"/>
        <w:contextualSpacing/>
        <w:jc w:val="both"/>
        <w:rPr>
          <w:rFonts w:ascii="Calibri" w:eastAsia="Calibri" w:hAnsi="Calibri" w:cs="Calibri"/>
          <w:bCs/>
        </w:rPr>
      </w:pPr>
      <w:r w:rsidRPr="00750BC1">
        <w:rPr>
          <w:rFonts w:ascii="Calibri" w:eastAsia="Calibri" w:hAnsi="Calibri" w:cs="Calibri"/>
          <w:bCs/>
        </w:rPr>
        <w:t>Kerang, 9 November 2017</w:t>
      </w:r>
    </w:p>
    <w:p w14:paraId="5EE6106F" w14:textId="3963164E" w:rsidR="00750BC1" w:rsidRDefault="00750BC1" w:rsidP="00750BC1">
      <w:pPr>
        <w:numPr>
          <w:ilvl w:val="0"/>
          <w:numId w:val="7"/>
        </w:numPr>
        <w:spacing w:after="0" w:line="240" w:lineRule="auto"/>
        <w:contextualSpacing/>
        <w:jc w:val="both"/>
        <w:rPr>
          <w:rFonts w:ascii="Calibri" w:eastAsia="Calibri" w:hAnsi="Calibri" w:cs="Calibri"/>
          <w:bCs/>
        </w:rPr>
      </w:pPr>
      <w:r w:rsidRPr="00750BC1">
        <w:rPr>
          <w:rFonts w:ascii="Calibri" w:eastAsia="Calibri" w:hAnsi="Calibri" w:cs="Calibri"/>
          <w:bCs/>
        </w:rPr>
        <w:t>Donald, 23 November 2017</w:t>
      </w:r>
    </w:p>
    <w:p w14:paraId="5261081A" w14:textId="77777777" w:rsidR="00F82545" w:rsidRPr="00750BC1" w:rsidRDefault="00F82545" w:rsidP="00F82545">
      <w:pPr>
        <w:spacing w:after="0" w:line="240" w:lineRule="auto"/>
        <w:ind w:left="360"/>
        <w:contextualSpacing/>
        <w:jc w:val="both"/>
        <w:rPr>
          <w:rFonts w:ascii="Calibri" w:eastAsia="Calibri" w:hAnsi="Calibri" w:cs="Calibri"/>
          <w:bCs/>
        </w:rPr>
      </w:pPr>
    </w:p>
    <w:p w14:paraId="3B115262" w14:textId="44785397" w:rsidR="000A17B1" w:rsidRPr="00C7443F" w:rsidRDefault="00B12FC5" w:rsidP="000A17B1">
      <w:r>
        <w:rPr>
          <w:rFonts w:ascii="Calibri" w:eastAsia="Calibri" w:hAnsi="Calibri" w:cs="Calibri"/>
          <w:bCs/>
          <w:noProof/>
        </w:rPr>
        <w:drawing>
          <wp:inline distT="0" distB="0" distL="0" distR="0" wp14:anchorId="572BA0B8" wp14:editId="3FC19D04">
            <wp:extent cx="2638425" cy="1752600"/>
            <wp:effectExtent l="0" t="0" r="9525" b="0"/>
            <wp:docPr id="2" name="Picture 2" descr="\\nccma\dam\assets\Unallocated\Unallocated\Tractor and communit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ma\dam\assets\Unallocated\Unallocated\Tractor and community .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p>
    <w:p w14:paraId="0B883752" w14:textId="50E60857" w:rsidR="00903749" w:rsidRDefault="00B20AA1" w:rsidP="00B20AA1">
      <w:pPr>
        <w:pStyle w:val="Heading2"/>
      </w:pPr>
      <w:r>
        <w:t>W</w:t>
      </w:r>
      <w:r w:rsidR="00903749">
        <w:t xml:space="preserve">hat did we hear from </w:t>
      </w:r>
      <w:r w:rsidR="009F6B5C">
        <w:t>communities?</w:t>
      </w:r>
    </w:p>
    <w:p w14:paraId="311A3FDC" w14:textId="0E1C7ADA" w:rsidR="00F82545" w:rsidRDefault="009F6B5C" w:rsidP="000A17B1">
      <w:r>
        <w:t>Valuable local knowledge and c</w:t>
      </w:r>
      <w:r w:rsidR="000503CA">
        <w:t xml:space="preserve">ommunity feedback </w:t>
      </w:r>
      <w:r w:rsidR="00CA335A">
        <w:t>during t</w:t>
      </w:r>
      <w:r w:rsidR="000503CA">
        <w:t xml:space="preserve">he sessions </w:t>
      </w:r>
      <w:r w:rsidR="00CA335A">
        <w:t xml:space="preserve">is </w:t>
      </w:r>
      <w:r w:rsidR="00F82545">
        <w:t xml:space="preserve">summarised under </w:t>
      </w:r>
      <w:r w:rsidR="00CA335A">
        <w:t>four</w:t>
      </w:r>
      <w:r w:rsidR="00F82545">
        <w:t xml:space="preserve"> themes:</w:t>
      </w:r>
    </w:p>
    <w:p w14:paraId="26FCA368" w14:textId="73D41C12" w:rsidR="00F82545" w:rsidRDefault="00F82545" w:rsidP="00F82545">
      <w:pPr>
        <w:pStyle w:val="ListParagraph"/>
        <w:numPr>
          <w:ilvl w:val="0"/>
          <w:numId w:val="9"/>
        </w:numPr>
      </w:pPr>
      <w:r>
        <w:t>Community</w:t>
      </w:r>
    </w:p>
    <w:p w14:paraId="2B45D2AE" w14:textId="5BFEEC45" w:rsidR="00F82545" w:rsidRDefault="00F82545" w:rsidP="004027DE">
      <w:pPr>
        <w:pStyle w:val="ListParagraph"/>
        <w:numPr>
          <w:ilvl w:val="1"/>
          <w:numId w:val="9"/>
        </w:numPr>
        <w:ind w:left="851"/>
      </w:pPr>
      <w:r>
        <w:t>Extension support</w:t>
      </w:r>
    </w:p>
    <w:p w14:paraId="5DBAE99B" w14:textId="3DC6CA74" w:rsidR="00F82545" w:rsidRDefault="00F82545" w:rsidP="004027DE">
      <w:pPr>
        <w:pStyle w:val="ListParagraph"/>
        <w:numPr>
          <w:ilvl w:val="1"/>
          <w:numId w:val="9"/>
        </w:numPr>
        <w:ind w:left="851"/>
      </w:pPr>
      <w:r>
        <w:t>Awareness and capacity building</w:t>
      </w:r>
    </w:p>
    <w:p w14:paraId="0E51AC38" w14:textId="6A6704CD" w:rsidR="00F82545" w:rsidRDefault="00B557C8" w:rsidP="004027DE">
      <w:pPr>
        <w:pStyle w:val="ListParagraph"/>
        <w:numPr>
          <w:ilvl w:val="1"/>
          <w:numId w:val="9"/>
        </w:numPr>
        <w:ind w:left="851"/>
      </w:pPr>
      <w:r>
        <w:t>Broader engagement in NRM</w:t>
      </w:r>
    </w:p>
    <w:p w14:paraId="0D301D78" w14:textId="5C426AC3" w:rsidR="00B557C8" w:rsidRDefault="004027DE" w:rsidP="004027DE">
      <w:pPr>
        <w:pStyle w:val="ListParagraph"/>
        <w:numPr>
          <w:ilvl w:val="1"/>
          <w:numId w:val="9"/>
        </w:numPr>
        <w:ind w:left="851"/>
      </w:pPr>
      <w:r>
        <w:t>Collaboration across a</w:t>
      </w:r>
      <w:r w:rsidR="00B557C8">
        <w:t>gencies and groups</w:t>
      </w:r>
    </w:p>
    <w:p w14:paraId="65BFDF52" w14:textId="55A7B7CE" w:rsidR="00F82545" w:rsidRDefault="00F82545" w:rsidP="00F82545">
      <w:pPr>
        <w:pStyle w:val="ListParagraph"/>
        <w:numPr>
          <w:ilvl w:val="0"/>
          <w:numId w:val="9"/>
        </w:numPr>
      </w:pPr>
      <w:r>
        <w:t xml:space="preserve">Waterways, wetlands </w:t>
      </w:r>
      <w:r w:rsidR="00717331">
        <w:t>and</w:t>
      </w:r>
      <w:r>
        <w:t xml:space="preserve"> </w:t>
      </w:r>
      <w:r w:rsidR="00717331">
        <w:t>f</w:t>
      </w:r>
      <w:r>
        <w:t>loodplains</w:t>
      </w:r>
    </w:p>
    <w:p w14:paraId="143B89A4" w14:textId="216747C3" w:rsidR="00B557C8" w:rsidRDefault="00B66BCE" w:rsidP="004027DE">
      <w:pPr>
        <w:pStyle w:val="ListParagraph"/>
        <w:numPr>
          <w:ilvl w:val="1"/>
          <w:numId w:val="9"/>
        </w:numPr>
        <w:ind w:left="851"/>
      </w:pPr>
      <w:r>
        <w:t>Shared benefits, such as recreation, from the delivery of water for the environment</w:t>
      </w:r>
    </w:p>
    <w:p w14:paraId="6C318060" w14:textId="2F85816F" w:rsidR="00B557C8" w:rsidRDefault="00B557C8" w:rsidP="004027DE">
      <w:pPr>
        <w:pStyle w:val="ListParagraph"/>
        <w:numPr>
          <w:ilvl w:val="1"/>
          <w:numId w:val="9"/>
        </w:numPr>
        <w:ind w:left="851"/>
      </w:pPr>
      <w:r>
        <w:t>Fishing and improved habitat</w:t>
      </w:r>
    </w:p>
    <w:p w14:paraId="2FC35545" w14:textId="32995693" w:rsidR="00B557C8" w:rsidRDefault="00B557C8" w:rsidP="004027DE">
      <w:pPr>
        <w:pStyle w:val="ListParagraph"/>
        <w:numPr>
          <w:ilvl w:val="1"/>
          <w:numId w:val="9"/>
        </w:numPr>
        <w:ind w:left="851"/>
      </w:pPr>
      <w:r>
        <w:t>Waterway and wetland restoration</w:t>
      </w:r>
    </w:p>
    <w:p w14:paraId="0F6FD5A9" w14:textId="77777777" w:rsidR="00B557C8" w:rsidRDefault="00F82545" w:rsidP="00F82545">
      <w:pPr>
        <w:pStyle w:val="ListParagraph"/>
        <w:numPr>
          <w:ilvl w:val="0"/>
          <w:numId w:val="9"/>
        </w:numPr>
      </w:pPr>
      <w:r>
        <w:t>Biodiversity</w:t>
      </w:r>
    </w:p>
    <w:p w14:paraId="1621BFA5" w14:textId="4E65E418" w:rsidR="00F82545" w:rsidRDefault="00B557C8" w:rsidP="004027DE">
      <w:pPr>
        <w:pStyle w:val="ListParagraph"/>
        <w:numPr>
          <w:ilvl w:val="1"/>
          <w:numId w:val="9"/>
        </w:numPr>
        <w:ind w:left="851"/>
      </w:pPr>
      <w:r>
        <w:t>Greater compliance – weeds</w:t>
      </w:r>
    </w:p>
    <w:p w14:paraId="13F4667C" w14:textId="7D3E9977" w:rsidR="00B557C8" w:rsidRDefault="00B557C8" w:rsidP="004027DE">
      <w:pPr>
        <w:pStyle w:val="ListParagraph"/>
        <w:numPr>
          <w:ilvl w:val="1"/>
          <w:numId w:val="9"/>
        </w:numPr>
        <w:ind w:left="851"/>
      </w:pPr>
      <w:r>
        <w:t>Awareness and capacity building</w:t>
      </w:r>
    </w:p>
    <w:p w14:paraId="659264BC" w14:textId="36C29069" w:rsidR="00B557C8" w:rsidRDefault="00B557C8" w:rsidP="004027DE">
      <w:pPr>
        <w:pStyle w:val="ListParagraph"/>
        <w:numPr>
          <w:ilvl w:val="1"/>
          <w:numId w:val="9"/>
        </w:numPr>
        <w:ind w:left="851"/>
      </w:pPr>
      <w:r>
        <w:t>Landscape scale thinking</w:t>
      </w:r>
    </w:p>
    <w:p w14:paraId="612AEC33" w14:textId="1E43333A" w:rsidR="00B557C8" w:rsidRDefault="00B557C8" w:rsidP="004027DE">
      <w:pPr>
        <w:pStyle w:val="ListParagraph"/>
        <w:numPr>
          <w:ilvl w:val="1"/>
          <w:numId w:val="9"/>
        </w:numPr>
        <w:ind w:left="851"/>
      </w:pPr>
      <w:r>
        <w:t xml:space="preserve">Roadside </w:t>
      </w:r>
      <w:r w:rsidR="000503CA">
        <w:t>v</w:t>
      </w:r>
      <w:r>
        <w:t>egetation management</w:t>
      </w:r>
    </w:p>
    <w:p w14:paraId="2A2DC933" w14:textId="1C33CE31" w:rsidR="00F82545" w:rsidRDefault="00F82545" w:rsidP="00F82545">
      <w:pPr>
        <w:pStyle w:val="ListParagraph"/>
        <w:numPr>
          <w:ilvl w:val="0"/>
          <w:numId w:val="9"/>
        </w:numPr>
      </w:pPr>
      <w:r>
        <w:t>Land and soils</w:t>
      </w:r>
    </w:p>
    <w:p w14:paraId="0A79EA32" w14:textId="0F2B5D5D" w:rsidR="00B557C8" w:rsidRDefault="00B557C8" w:rsidP="004027DE">
      <w:pPr>
        <w:pStyle w:val="ListParagraph"/>
        <w:numPr>
          <w:ilvl w:val="1"/>
          <w:numId w:val="9"/>
        </w:numPr>
        <w:ind w:left="851"/>
      </w:pPr>
      <w:r>
        <w:t xml:space="preserve">Sharing new information </w:t>
      </w:r>
      <w:r w:rsidR="000503CA">
        <w:t xml:space="preserve">and </w:t>
      </w:r>
      <w:r>
        <w:t xml:space="preserve">approaches </w:t>
      </w:r>
      <w:r w:rsidR="000503CA">
        <w:t xml:space="preserve">with </w:t>
      </w:r>
      <w:r>
        <w:t>farmers</w:t>
      </w:r>
    </w:p>
    <w:p w14:paraId="387AC993" w14:textId="642B1847" w:rsidR="00B557C8" w:rsidRDefault="00B557C8" w:rsidP="004027DE">
      <w:pPr>
        <w:pStyle w:val="ListParagraph"/>
        <w:numPr>
          <w:ilvl w:val="1"/>
          <w:numId w:val="9"/>
        </w:numPr>
        <w:ind w:left="851"/>
      </w:pPr>
      <w:r>
        <w:t>Support</w:t>
      </w:r>
      <w:r w:rsidR="000503CA">
        <w:t>ing</w:t>
      </w:r>
      <w:r>
        <w:t xml:space="preserve"> innovative farmers </w:t>
      </w:r>
    </w:p>
    <w:p w14:paraId="05003076" w14:textId="34C0EF31" w:rsidR="00B557C8" w:rsidRDefault="00B557C8" w:rsidP="004027DE">
      <w:pPr>
        <w:pStyle w:val="ListParagraph"/>
        <w:numPr>
          <w:ilvl w:val="1"/>
          <w:numId w:val="9"/>
        </w:numPr>
        <w:ind w:left="851"/>
      </w:pPr>
      <w:r>
        <w:t>Engaging young farmers</w:t>
      </w:r>
    </w:p>
    <w:p w14:paraId="68A4E924" w14:textId="44606FA5" w:rsidR="00AF4A7A" w:rsidRDefault="00AF4A7A" w:rsidP="004027DE">
      <w:pPr>
        <w:pStyle w:val="ListParagraph"/>
        <w:numPr>
          <w:ilvl w:val="1"/>
          <w:numId w:val="9"/>
        </w:numPr>
        <w:ind w:left="851"/>
      </w:pPr>
      <w:r>
        <w:t>Stewardship</w:t>
      </w:r>
    </w:p>
    <w:p w14:paraId="42A7F28B" w14:textId="57E50172" w:rsidR="00B12FC5" w:rsidRDefault="009E18E6" w:rsidP="00B12FC5">
      <w:r>
        <w:t xml:space="preserve">Progress </w:t>
      </w:r>
      <w:r w:rsidR="000503CA">
        <w:t xml:space="preserve">against the identified themes </w:t>
      </w:r>
      <w:r>
        <w:t>and community feedback, including what’s been or being done</w:t>
      </w:r>
      <w:r w:rsidR="00123F5E">
        <w:t>, is</w:t>
      </w:r>
      <w:r w:rsidR="00B12FC5">
        <w:t xml:space="preserve"> summarised on the back page. </w:t>
      </w:r>
    </w:p>
    <w:p w14:paraId="10DCF9CF" w14:textId="4633F1F6" w:rsidR="009F6B5C" w:rsidRDefault="009F6B5C" w:rsidP="009F6B5C">
      <w:r w:rsidRPr="0033070A">
        <w:rPr>
          <w:rFonts w:asciiTheme="majorHAnsi" w:eastAsiaTheme="majorEastAsia" w:hAnsiTheme="majorHAnsi" w:cstheme="majorBidi"/>
          <w:color w:val="2F5496" w:themeColor="accent1" w:themeShade="BF"/>
          <w:sz w:val="26"/>
          <w:szCs w:val="26"/>
        </w:rPr>
        <w:t xml:space="preserve">More information can also be found at </w:t>
      </w:r>
      <w:hyperlink r:id="rId14" w:anchor="node-1676" w:history="1">
        <w:r w:rsidR="00C00713" w:rsidRPr="00550C49">
          <w:rPr>
            <w:rStyle w:val="Hyperlink"/>
          </w:rPr>
          <w:t>http://www.nccma.vic.gov.au/regional-catchment-strategy#node-1676</w:t>
        </w:r>
      </w:hyperlink>
    </w:p>
    <w:p w14:paraId="10F8B764" w14:textId="77777777" w:rsidR="00CA335A" w:rsidRDefault="00CA335A" w:rsidP="00191042">
      <w:r w:rsidRPr="005660AB">
        <w:rPr>
          <w:rFonts w:asciiTheme="majorHAnsi" w:eastAsiaTheme="majorEastAsia" w:hAnsiTheme="majorHAnsi" w:cstheme="majorBidi"/>
          <w:color w:val="2F5496" w:themeColor="accent1" w:themeShade="BF"/>
          <w:sz w:val="26"/>
          <w:szCs w:val="26"/>
        </w:rPr>
        <w:t>We want to hear from you in 2019</w:t>
      </w:r>
    </w:p>
    <w:p w14:paraId="6E7E95AD" w14:textId="62B726DF" w:rsidR="00B20AA1" w:rsidRDefault="00CA335A" w:rsidP="00191042">
      <w:r>
        <w:t xml:space="preserve">The North Central CMA is again heading out to communities in 2019.  In addition to what </w:t>
      </w:r>
      <w:r w:rsidR="0033070A">
        <w:t>we’ve already</w:t>
      </w:r>
      <w:r>
        <w:t xml:space="preserve"> </w:t>
      </w:r>
      <w:r w:rsidR="009F6B5C">
        <w:t xml:space="preserve">heard, </w:t>
      </w:r>
      <w:r>
        <w:t>we’re interested in hearing</w:t>
      </w:r>
      <w:r w:rsidR="009F6B5C">
        <w:t xml:space="preserve"> more </w:t>
      </w:r>
      <w:r w:rsidR="00B12FC5">
        <w:t>project ideas (bi</w:t>
      </w:r>
      <w:r>
        <w:t>g and small)</w:t>
      </w:r>
      <w:r w:rsidR="005660AB">
        <w:t xml:space="preserve">, </w:t>
      </w:r>
      <w:r>
        <w:t xml:space="preserve">key gaps </w:t>
      </w:r>
      <w:r w:rsidR="005660AB">
        <w:t>and further opportunities</w:t>
      </w:r>
      <w:r w:rsidR="00B66BCE">
        <w:t xml:space="preserve"> to work together and deliver</w:t>
      </w:r>
      <w:r w:rsidR="005660AB">
        <w:t xml:space="preserve"> lasting </w:t>
      </w:r>
      <w:r w:rsidR="00B66BCE">
        <w:t>change</w:t>
      </w:r>
      <w:r w:rsidR="005660AB">
        <w:t>.</w:t>
      </w:r>
    </w:p>
    <w:p w14:paraId="0A8171A4" w14:textId="0F465727" w:rsidR="00CA335A" w:rsidRPr="00B66BCE" w:rsidRDefault="00CA335A" w:rsidP="00191042">
      <w:pPr>
        <w:rPr>
          <w:rFonts w:asciiTheme="majorHAnsi" w:eastAsiaTheme="majorEastAsia" w:hAnsiTheme="majorHAnsi" w:cstheme="majorBidi"/>
          <w:color w:val="2F5496" w:themeColor="accent1" w:themeShade="BF"/>
          <w:sz w:val="26"/>
          <w:szCs w:val="26"/>
        </w:rPr>
      </w:pPr>
      <w:r w:rsidRPr="00B66BCE">
        <w:rPr>
          <w:rFonts w:asciiTheme="majorHAnsi" w:eastAsiaTheme="majorEastAsia" w:hAnsiTheme="majorHAnsi" w:cstheme="majorBidi"/>
          <w:color w:val="2F5496" w:themeColor="accent1" w:themeShade="BF"/>
          <w:sz w:val="26"/>
          <w:szCs w:val="26"/>
        </w:rPr>
        <w:t xml:space="preserve">2019 </w:t>
      </w:r>
      <w:r>
        <w:rPr>
          <w:rFonts w:asciiTheme="majorHAnsi" w:eastAsiaTheme="majorEastAsia" w:hAnsiTheme="majorHAnsi" w:cstheme="majorBidi"/>
          <w:color w:val="2F5496" w:themeColor="accent1" w:themeShade="BF"/>
          <w:sz w:val="26"/>
          <w:szCs w:val="26"/>
        </w:rPr>
        <w:t xml:space="preserve">Regional </w:t>
      </w:r>
      <w:r w:rsidRPr="00CA335A">
        <w:rPr>
          <w:rFonts w:asciiTheme="majorHAnsi" w:eastAsiaTheme="majorEastAsia" w:hAnsiTheme="majorHAnsi" w:cstheme="majorBidi"/>
          <w:color w:val="2F5496" w:themeColor="accent1" w:themeShade="BF"/>
          <w:sz w:val="26"/>
          <w:szCs w:val="26"/>
        </w:rPr>
        <w:t xml:space="preserve">Roundtable </w:t>
      </w:r>
      <w:r>
        <w:rPr>
          <w:rFonts w:asciiTheme="majorHAnsi" w:eastAsiaTheme="majorEastAsia" w:hAnsiTheme="majorHAnsi" w:cstheme="majorBidi"/>
          <w:color w:val="2F5496" w:themeColor="accent1" w:themeShade="BF"/>
          <w:sz w:val="26"/>
          <w:szCs w:val="26"/>
        </w:rPr>
        <w:t>s</w:t>
      </w:r>
      <w:r w:rsidRPr="00B66BCE">
        <w:rPr>
          <w:rFonts w:asciiTheme="majorHAnsi" w:eastAsiaTheme="majorEastAsia" w:hAnsiTheme="majorHAnsi" w:cstheme="majorBidi"/>
          <w:color w:val="2F5496" w:themeColor="accent1" w:themeShade="BF"/>
          <w:sz w:val="26"/>
          <w:szCs w:val="26"/>
        </w:rPr>
        <w:t>essions</w:t>
      </w:r>
      <w:r>
        <w:rPr>
          <w:rFonts w:asciiTheme="majorHAnsi" w:eastAsiaTheme="majorEastAsia" w:hAnsiTheme="majorHAnsi" w:cstheme="majorBidi"/>
          <w:color w:val="2F5496" w:themeColor="accent1" w:themeShade="BF"/>
          <w:sz w:val="26"/>
          <w:szCs w:val="26"/>
        </w:rPr>
        <w:t xml:space="preserve"> (venues to be confirmed) </w:t>
      </w:r>
    </w:p>
    <w:p w14:paraId="248EA1E0" w14:textId="6DC06F79" w:rsidR="00191042" w:rsidRDefault="00B20AA1" w:rsidP="00191042">
      <w:r>
        <w:t>Kyneton, Thursday 21 February 2019</w:t>
      </w:r>
    </w:p>
    <w:p w14:paraId="51DC2409" w14:textId="31BC5FEA" w:rsidR="00B20AA1" w:rsidRDefault="00B20AA1" w:rsidP="00191042">
      <w:r>
        <w:t>Boort, Thursday 28 February 2019</w:t>
      </w:r>
    </w:p>
    <w:p w14:paraId="3BCA95BE" w14:textId="65946356" w:rsidR="00B20AA1" w:rsidRDefault="00B20AA1">
      <w:r>
        <w:t>St Arnaud, Thursday 14 March 2019</w:t>
      </w:r>
      <w:r>
        <w:br w:type="page"/>
      </w:r>
    </w:p>
    <w:p w14:paraId="2AC9F3DB" w14:textId="77777777" w:rsidR="00B20AA1" w:rsidRDefault="00B20AA1" w:rsidP="00191042">
      <w:pPr>
        <w:sectPr w:rsidR="00B20AA1" w:rsidSect="00147D6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num="2" w:space="708"/>
          <w:titlePg/>
          <w:docGrid w:linePitch="360"/>
        </w:sectPr>
      </w:pPr>
    </w:p>
    <w:p w14:paraId="021794E9" w14:textId="5B5FB4E7" w:rsidR="00191042" w:rsidRDefault="00191042" w:rsidP="00191042"/>
    <w:tbl>
      <w:tblPr>
        <w:tblStyle w:val="TableGrid"/>
        <w:tblW w:w="10632" w:type="dxa"/>
        <w:tblInd w:w="-856" w:type="dxa"/>
        <w:tblLook w:val="04A0" w:firstRow="1" w:lastRow="0" w:firstColumn="1" w:lastColumn="0" w:noHBand="0" w:noVBand="1"/>
      </w:tblPr>
      <w:tblGrid>
        <w:gridCol w:w="2977"/>
        <w:gridCol w:w="7655"/>
      </w:tblGrid>
      <w:tr w:rsidR="00211DC1" w:rsidRPr="00B20AA1" w14:paraId="392F3366" w14:textId="77777777" w:rsidTr="000D57EE">
        <w:trPr>
          <w:trHeight w:val="416"/>
        </w:trPr>
        <w:tc>
          <w:tcPr>
            <w:tcW w:w="2977" w:type="dxa"/>
          </w:tcPr>
          <w:p w14:paraId="4C735BCC" w14:textId="36C6829F" w:rsidR="00211DC1" w:rsidRPr="00B20AA1" w:rsidRDefault="00211DC1" w:rsidP="00191042">
            <w:pPr>
              <w:rPr>
                <w:b/>
                <w:sz w:val="20"/>
                <w:szCs w:val="20"/>
              </w:rPr>
            </w:pPr>
            <w:r w:rsidRPr="00B20AA1">
              <w:rPr>
                <w:b/>
                <w:sz w:val="20"/>
                <w:szCs w:val="20"/>
              </w:rPr>
              <w:t xml:space="preserve">Community </w:t>
            </w:r>
            <w:r>
              <w:rPr>
                <w:b/>
                <w:sz w:val="20"/>
                <w:szCs w:val="20"/>
              </w:rPr>
              <w:t xml:space="preserve">feedback </w:t>
            </w:r>
          </w:p>
        </w:tc>
        <w:tc>
          <w:tcPr>
            <w:tcW w:w="7655" w:type="dxa"/>
          </w:tcPr>
          <w:p w14:paraId="00956F7D" w14:textId="2F594C65" w:rsidR="00211DC1" w:rsidRPr="00B20AA1" w:rsidRDefault="00211DC1" w:rsidP="00191042">
            <w:pPr>
              <w:rPr>
                <w:b/>
                <w:sz w:val="20"/>
                <w:szCs w:val="20"/>
              </w:rPr>
            </w:pPr>
            <w:r w:rsidRPr="00B20AA1">
              <w:rPr>
                <w:b/>
                <w:sz w:val="20"/>
                <w:szCs w:val="20"/>
              </w:rPr>
              <w:t>What’s been or being done about it?</w:t>
            </w:r>
          </w:p>
        </w:tc>
      </w:tr>
      <w:tr w:rsidR="00211DC1" w14:paraId="1F11E193" w14:textId="77777777" w:rsidTr="000D57EE">
        <w:trPr>
          <w:trHeight w:val="806"/>
        </w:trPr>
        <w:tc>
          <w:tcPr>
            <w:tcW w:w="2977" w:type="dxa"/>
          </w:tcPr>
          <w:p w14:paraId="62D396DC" w14:textId="4A3B7E3C" w:rsidR="00211DC1" w:rsidRPr="00B557C8" w:rsidRDefault="00006070" w:rsidP="00191042">
            <w:pPr>
              <w:rPr>
                <w:sz w:val="20"/>
                <w:szCs w:val="20"/>
              </w:rPr>
            </w:pPr>
            <w:r>
              <w:rPr>
                <w:sz w:val="20"/>
                <w:szCs w:val="20"/>
              </w:rPr>
              <w:t xml:space="preserve">Extension support </w:t>
            </w:r>
            <w:r w:rsidR="00211DC1" w:rsidRPr="00B557C8">
              <w:rPr>
                <w:sz w:val="20"/>
                <w:szCs w:val="20"/>
              </w:rPr>
              <w:t xml:space="preserve">for </w:t>
            </w:r>
            <w:r>
              <w:rPr>
                <w:sz w:val="20"/>
                <w:szCs w:val="20"/>
              </w:rPr>
              <w:t xml:space="preserve">community and Landcare to undertake </w:t>
            </w:r>
            <w:r w:rsidRPr="00B557C8">
              <w:rPr>
                <w:sz w:val="20"/>
                <w:szCs w:val="20"/>
              </w:rPr>
              <w:t xml:space="preserve">native vegetation </w:t>
            </w:r>
            <w:r>
              <w:rPr>
                <w:sz w:val="20"/>
                <w:szCs w:val="20"/>
              </w:rPr>
              <w:t>and pest plant and animal management.</w:t>
            </w:r>
            <w:r w:rsidR="00211DC1" w:rsidRPr="00B557C8">
              <w:rPr>
                <w:sz w:val="20"/>
                <w:szCs w:val="20"/>
              </w:rPr>
              <w:t xml:space="preserve"> </w:t>
            </w:r>
          </w:p>
        </w:tc>
        <w:tc>
          <w:tcPr>
            <w:tcW w:w="7655" w:type="dxa"/>
          </w:tcPr>
          <w:p w14:paraId="6EAD7A4F" w14:textId="18F9DC9D" w:rsidR="00211DC1" w:rsidRPr="00B557C8" w:rsidRDefault="00211DC1" w:rsidP="00191042">
            <w:pPr>
              <w:pStyle w:val="ListParagraph"/>
              <w:numPr>
                <w:ilvl w:val="0"/>
                <w:numId w:val="1"/>
              </w:numPr>
              <w:rPr>
                <w:sz w:val="20"/>
                <w:szCs w:val="20"/>
              </w:rPr>
            </w:pPr>
            <w:r>
              <w:rPr>
                <w:sz w:val="20"/>
                <w:szCs w:val="20"/>
              </w:rPr>
              <w:t>Victorian g</w:t>
            </w:r>
            <w:r w:rsidRPr="00B557C8">
              <w:rPr>
                <w:sz w:val="20"/>
                <w:szCs w:val="20"/>
              </w:rPr>
              <w:t>overnment funded Landcare Facilitators are employed by most Landcare Networks (DELWP)</w:t>
            </w:r>
            <w:r>
              <w:rPr>
                <w:sz w:val="20"/>
                <w:szCs w:val="20"/>
              </w:rPr>
              <w:t>.</w:t>
            </w:r>
          </w:p>
          <w:p w14:paraId="103A1CFE" w14:textId="6FAA6960" w:rsidR="00211DC1" w:rsidRPr="00B557C8" w:rsidRDefault="00211DC1" w:rsidP="00191042">
            <w:pPr>
              <w:pStyle w:val="ListParagraph"/>
              <w:numPr>
                <w:ilvl w:val="0"/>
                <w:numId w:val="1"/>
              </w:numPr>
              <w:rPr>
                <w:sz w:val="20"/>
                <w:szCs w:val="20"/>
              </w:rPr>
            </w:pPr>
            <w:r w:rsidRPr="00B557C8">
              <w:rPr>
                <w:sz w:val="20"/>
                <w:szCs w:val="20"/>
              </w:rPr>
              <w:t xml:space="preserve">Numerous </w:t>
            </w:r>
            <w:r>
              <w:rPr>
                <w:sz w:val="20"/>
                <w:szCs w:val="20"/>
              </w:rPr>
              <w:t>l</w:t>
            </w:r>
            <w:r w:rsidRPr="00B557C8">
              <w:rPr>
                <w:sz w:val="20"/>
                <w:szCs w:val="20"/>
              </w:rPr>
              <w:t xml:space="preserve">ocal </w:t>
            </w:r>
            <w:r>
              <w:rPr>
                <w:sz w:val="20"/>
                <w:szCs w:val="20"/>
              </w:rPr>
              <w:t>g</w:t>
            </w:r>
            <w:r w:rsidRPr="00B557C8">
              <w:rPr>
                <w:sz w:val="20"/>
                <w:szCs w:val="20"/>
              </w:rPr>
              <w:t>overnments have NRM</w:t>
            </w:r>
            <w:r>
              <w:rPr>
                <w:sz w:val="20"/>
                <w:szCs w:val="20"/>
              </w:rPr>
              <w:t xml:space="preserve"> officers </w:t>
            </w:r>
            <w:r w:rsidRPr="00B557C8">
              <w:rPr>
                <w:sz w:val="20"/>
                <w:szCs w:val="20"/>
              </w:rPr>
              <w:t>or simila</w:t>
            </w:r>
            <w:r>
              <w:rPr>
                <w:sz w:val="20"/>
                <w:szCs w:val="20"/>
              </w:rPr>
              <w:t>r.</w:t>
            </w:r>
          </w:p>
          <w:p w14:paraId="2076EC28" w14:textId="56EBA25B" w:rsidR="00211DC1" w:rsidRPr="00B557C8" w:rsidRDefault="00211DC1" w:rsidP="00191042">
            <w:pPr>
              <w:pStyle w:val="ListParagraph"/>
              <w:numPr>
                <w:ilvl w:val="0"/>
                <w:numId w:val="1"/>
              </w:numPr>
              <w:rPr>
                <w:sz w:val="20"/>
                <w:szCs w:val="20"/>
              </w:rPr>
            </w:pPr>
            <w:r w:rsidRPr="00B557C8">
              <w:rPr>
                <w:sz w:val="20"/>
                <w:szCs w:val="20"/>
              </w:rPr>
              <w:t>Many CMA and agenc</w:t>
            </w:r>
            <w:r>
              <w:rPr>
                <w:sz w:val="20"/>
                <w:szCs w:val="20"/>
              </w:rPr>
              <w:t xml:space="preserve">ies provide staff </w:t>
            </w:r>
            <w:r w:rsidRPr="00B557C8">
              <w:rPr>
                <w:sz w:val="20"/>
                <w:szCs w:val="20"/>
              </w:rPr>
              <w:t>support in project areas (CMA)</w:t>
            </w:r>
            <w:r>
              <w:rPr>
                <w:sz w:val="20"/>
                <w:szCs w:val="20"/>
              </w:rPr>
              <w:t>.</w:t>
            </w:r>
          </w:p>
          <w:p w14:paraId="0D4E70A2" w14:textId="39462308" w:rsidR="00211DC1" w:rsidRDefault="00211DC1" w:rsidP="00191042">
            <w:pPr>
              <w:pStyle w:val="ListParagraph"/>
              <w:numPr>
                <w:ilvl w:val="0"/>
                <w:numId w:val="1"/>
              </w:numPr>
              <w:rPr>
                <w:sz w:val="20"/>
                <w:szCs w:val="20"/>
              </w:rPr>
            </w:pPr>
            <w:r w:rsidRPr="00B557C8">
              <w:rPr>
                <w:sz w:val="20"/>
                <w:szCs w:val="20"/>
              </w:rPr>
              <w:t>The Victorian Rabbit Action Network and similar groups are in place (DEDJTR)</w:t>
            </w:r>
            <w:r>
              <w:rPr>
                <w:sz w:val="20"/>
                <w:szCs w:val="20"/>
              </w:rPr>
              <w:t>.</w:t>
            </w:r>
          </w:p>
          <w:p w14:paraId="6A4F68B6" w14:textId="404D62A7" w:rsidR="00211DC1" w:rsidRPr="000D57EE" w:rsidRDefault="00211DC1" w:rsidP="00191042">
            <w:pPr>
              <w:pStyle w:val="ListParagraph"/>
              <w:numPr>
                <w:ilvl w:val="0"/>
                <w:numId w:val="1"/>
              </w:numPr>
              <w:rPr>
                <w:sz w:val="20"/>
                <w:szCs w:val="20"/>
              </w:rPr>
            </w:pPr>
            <w:r>
              <w:rPr>
                <w:sz w:val="20"/>
                <w:szCs w:val="20"/>
              </w:rPr>
              <w:t>Landcare Grants are available to build capacity of local landholders (CMA).</w:t>
            </w:r>
          </w:p>
        </w:tc>
      </w:tr>
      <w:tr w:rsidR="00211DC1" w14:paraId="6CAD35B8" w14:textId="77777777" w:rsidTr="000D57EE">
        <w:trPr>
          <w:trHeight w:val="806"/>
        </w:trPr>
        <w:tc>
          <w:tcPr>
            <w:tcW w:w="2977" w:type="dxa"/>
          </w:tcPr>
          <w:p w14:paraId="734BA13F" w14:textId="0C145D43" w:rsidR="00211DC1" w:rsidRPr="00B557C8" w:rsidRDefault="00211DC1" w:rsidP="00AC3823">
            <w:pPr>
              <w:rPr>
                <w:sz w:val="20"/>
                <w:szCs w:val="20"/>
              </w:rPr>
            </w:pPr>
            <w:r w:rsidRPr="00B557C8">
              <w:rPr>
                <w:sz w:val="20"/>
                <w:szCs w:val="20"/>
              </w:rPr>
              <w:t>Undertake activities to engage people, especially younger people, in NRM. Help different groups ‘adopt’ assets.</w:t>
            </w:r>
          </w:p>
          <w:p w14:paraId="0C0775EF" w14:textId="77777777" w:rsidR="00211DC1" w:rsidRPr="00B557C8" w:rsidRDefault="00211DC1" w:rsidP="00AC3823">
            <w:pPr>
              <w:rPr>
                <w:sz w:val="20"/>
                <w:szCs w:val="20"/>
              </w:rPr>
            </w:pPr>
          </w:p>
        </w:tc>
        <w:tc>
          <w:tcPr>
            <w:tcW w:w="7655" w:type="dxa"/>
          </w:tcPr>
          <w:p w14:paraId="53D4917F" w14:textId="5DC757C9" w:rsidR="00211DC1" w:rsidRDefault="00211DC1" w:rsidP="00AC3823">
            <w:pPr>
              <w:pStyle w:val="ListParagraph"/>
              <w:numPr>
                <w:ilvl w:val="0"/>
                <w:numId w:val="2"/>
              </w:numPr>
              <w:rPr>
                <w:sz w:val="20"/>
                <w:szCs w:val="20"/>
              </w:rPr>
            </w:pPr>
            <w:r>
              <w:rPr>
                <w:sz w:val="20"/>
                <w:szCs w:val="20"/>
              </w:rPr>
              <w:t>Waterwatch’s River Detectives program is a school-based program that teaches students about waterway health (CMA).  The CMA is seeking funding to expand the program.</w:t>
            </w:r>
          </w:p>
          <w:p w14:paraId="154407C7" w14:textId="019AF03F" w:rsidR="00211DC1" w:rsidRPr="00B557C8" w:rsidRDefault="00211DC1" w:rsidP="00032F00">
            <w:pPr>
              <w:pStyle w:val="ListParagraph"/>
              <w:numPr>
                <w:ilvl w:val="0"/>
                <w:numId w:val="2"/>
              </w:numPr>
              <w:rPr>
                <w:sz w:val="20"/>
                <w:szCs w:val="20"/>
              </w:rPr>
            </w:pPr>
            <w:r>
              <w:rPr>
                <w:sz w:val="20"/>
                <w:szCs w:val="20"/>
              </w:rPr>
              <w:t>The CMA is involved in a number of citizen science programs including the Native Fish</w:t>
            </w:r>
            <w:r w:rsidRPr="00B557C8">
              <w:rPr>
                <w:sz w:val="20"/>
                <w:szCs w:val="20"/>
              </w:rPr>
              <w:t xml:space="preserve"> </w:t>
            </w:r>
            <w:r>
              <w:rPr>
                <w:sz w:val="20"/>
                <w:szCs w:val="20"/>
              </w:rPr>
              <w:t xml:space="preserve">Recovery Project working with local anglers (Kerang), working with adjoining landholders in Birch’s Creek (Smeaton) and with schools and community on the Bendigo Creek (Bendigo).  </w:t>
            </w:r>
          </w:p>
        </w:tc>
      </w:tr>
      <w:tr w:rsidR="00211DC1" w14:paraId="7352EC28" w14:textId="77777777" w:rsidTr="000D57EE">
        <w:trPr>
          <w:trHeight w:val="806"/>
        </w:trPr>
        <w:tc>
          <w:tcPr>
            <w:tcW w:w="2977" w:type="dxa"/>
          </w:tcPr>
          <w:p w14:paraId="5C57F9DE" w14:textId="2E72BBFD" w:rsidR="00211DC1" w:rsidRPr="00B557C8" w:rsidRDefault="00211DC1" w:rsidP="00AC3823">
            <w:pPr>
              <w:rPr>
                <w:sz w:val="20"/>
                <w:szCs w:val="20"/>
              </w:rPr>
            </w:pPr>
            <w:r w:rsidRPr="00B557C8">
              <w:rPr>
                <w:sz w:val="20"/>
                <w:szCs w:val="20"/>
              </w:rPr>
              <w:t>Improve collaboration (agency and community), across all aspects of NRM and increase opportunities to share information and best practices</w:t>
            </w:r>
            <w:r>
              <w:rPr>
                <w:sz w:val="20"/>
                <w:szCs w:val="20"/>
              </w:rPr>
              <w:t>.</w:t>
            </w:r>
          </w:p>
          <w:p w14:paraId="4BF2D4F2" w14:textId="77777777" w:rsidR="00211DC1" w:rsidRPr="00B557C8" w:rsidRDefault="00211DC1" w:rsidP="00191042">
            <w:pPr>
              <w:rPr>
                <w:sz w:val="20"/>
                <w:szCs w:val="20"/>
              </w:rPr>
            </w:pPr>
          </w:p>
        </w:tc>
        <w:tc>
          <w:tcPr>
            <w:tcW w:w="7655" w:type="dxa"/>
          </w:tcPr>
          <w:p w14:paraId="4AC64FC6" w14:textId="2FFF4F91" w:rsidR="00211DC1" w:rsidRPr="00B557C8" w:rsidRDefault="00211DC1" w:rsidP="00AC3823">
            <w:pPr>
              <w:pStyle w:val="ListParagraph"/>
              <w:numPr>
                <w:ilvl w:val="0"/>
                <w:numId w:val="3"/>
              </w:numPr>
              <w:rPr>
                <w:sz w:val="20"/>
                <w:szCs w:val="20"/>
              </w:rPr>
            </w:pPr>
            <w:r w:rsidRPr="00B557C8">
              <w:rPr>
                <w:sz w:val="20"/>
                <w:szCs w:val="20"/>
              </w:rPr>
              <w:t>Access to best practice guidance, case studies and planning information is a key component of a new online Regional Catchment Strategy, under development during 2019-20 with community sessions</w:t>
            </w:r>
            <w:r>
              <w:rPr>
                <w:sz w:val="20"/>
                <w:szCs w:val="20"/>
              </w:rPr>
              <w:t xml:space="preserve"> planned</w:t>
            </w:r>
            <w:r w:rsidRPr="00B557C8">
              <w:rPr>
                <w:sz w:val="20"/>
                <w:szCs w:val="20"/>
              </w:rPr>
              <w:t xml:space="preserve"> (CMA)</w:t>
            </w:r>
          </w:p>
          <w:p w14:paraId="34EF4608" w14:textId="0902570E" w:rsidR="00211DC1" w:rsidRDefault="00211DC1" w:rsidP="00AC3823">
            <w:pPr>
              <w:pStyle w:val="ListParagraph"/>
              <w:numPr>
                <w:ilvl w:val="0"/>
                <w:numId w:val="3"/>
              </w:numPr>
              <w:rPr>
                <w:sz w:val="20"/>
                <w:szCs w:val="20"/>
              </w:rPr>
            </w:pPr>
            <w:r w:rsidRPr="00B557C8">
              <w:rPr>
                <w:sz w:val="20"/>
                <w:szCs w:val="20"/>
              </w:rPr>
              <w:t xml:space="preserve">The CMA and key partners such as agencies, water corporations, Traditional Owners and </w:t>
            </w:r>
            <w:r>
              <w:rPr>
                <w:sz w:val="20"/>
                <w:szCs w:val="20"/>
              </w:rPr>
              <w:t>l</w:t>
            </w:r>
            <w:r w:rsidRPr="00B557C8">
              <w:rPr>
                <w:sz w:val="20"/>
                <w:szCs w:val="20"/>
              </w:rPr>
              <w:t xml:space="preserve">ocal </w:t>
            </w:r>
            <w:r>
              <w:rPr>
                <w:sz w:val="20"/>
                <w:szCs w:val="20"/>
              </w:rPr>
              <w:t>g</w:t>
            </w:r>
            <w:r w:rsidRPr="00B557C8">
              <w:rPr>
                <w:sz w:val="20"/>
                <w:szCs w:val="20"/>
              </w:rPr>
              <w:t xml:space="preserve">overnment </w:t>
            </w:r>
            <w:r>
              <w:rPr>
                <w:sz w:val="20"/>
                <w:szCs w:val="20"/>
              </w:rPr>
              <w:t>meet at a</w:t>
            </w:r>
            <w:r w:rsidRPr="00B557C8">
              <w:rPr>
                <w:sz w:val="20"/>
                <w:szCs w:val="20"/>
              </w:rPr>
              <w:t xml:space="preserve"> Catchment Partners Forum and </w:t>
            </w:r>
            <w:r>
              <w:rPr>
                <w:sz w:val="20"/>
                <w:szCs w:val="20"/>
              </w:rPr>
              <w:t>have an a</w:t>
            </w:r>
            <w:r w:rsidRPr="00B557C8">
              <w:rPr>
                <w:sz w:val="20"/>
                <w:szCs w:val="20"/>
              </w:rPr>
              <w:t>greement in place to coordinate sharing, planning and delivery of NRM</w:t>
            </w:r>
            <w:r>
              <w:rPr>
                <w:sz w:val="20"/>
                <w:szCs w:val="20"/>
              </w:rPr>
              <w:t xml:space="preserve"> activities.</w:t>
            </w:r>
          </w:p>
          <w:p w14:paraId="3DE0208E" w14:textId="67183FD7" w:rsidR="00211DC1" w:rsidRPr="000D57EE" w:rsidRDefault="00211DC1" w:rsidP="00191042">
            <w:pPr>
              <w:pStyle w:val="ListParagraph"/>
              <w:numPr>
                <w:ilvl w:val="0"/>
                <w:numId w:val="3"/>
              </w:numPr>
              <w:rPr>
                <w:sz w:val="20"/>
                <w:szCs w:val="20"/>
              </w:rPr>
            </w:pPr>
            <w:r>
              <w:rPr>
                <w:sz w:val="20"/>
                <w:szCs w:val="20"/>
              </w:rPr>
              <w:t>The Northern Rivers Roundup offers Landcare Facilitators across the Goulburn Broken, North Central and North East regions an opportunity to share knowledge and experiences. Landcare Networks provide opportunities for groups to collaborate.</w:t>
            </w:r>
          </w:p>
        </w:tc>
      </w:tr>
      <w:tr w:rsidR="00211DC1" w14:paraId="761C219E" w14:textId="77777777" w:rsidTr="000D57EE">
        <w:trPr>
          <w:trHeight w:val="806"/>
        </w:trPr>
        <w:tc>
          <w:tcPr>
            <w:tcW w:w="2977" w:type="dxa"/>
          </w:tcPr>
          <w:p w14:paraId="753BC732" w14:textId="646E71E6" w:rsidR="00211DC1" w:rsidRPr="00006070" w:rsidRDefault="00211DC1" w:rsidP="00AC3823">
            <w:pPr>
              <w:rPr>
                <w:b/>
                <w:sz w:val="20"/>
                <w:szCs w:val="20"/>
              </w:rPr>
            </w:pPr>
            <w:r w:rsidRPr="00B557C8">
              <w:rPr>
                <w:sz w:val="20"/>
                <w:szCs w:val="20"/>
              </w:rPr>
              <w:t xml:space="preserve">Undertake restoration activities on key assets, including </w:t>
            </w:r>
            <w:r w:rsidR="00006070" w:rsidRPr="00B557C8">
              <w:rPr>
                <w:sz w:val="20"/>
                <w:szCs w:val="20"/>
              </w:rPr>
              <w:t>waterways and wetlands</w:t>
            </w:r>
            <w:r w:rsidR="00006070">
              <w:rPr>
                <w:sz w:val="20"/>
                <w:szCs w:val="20"/>
              </w:rPr>
              <w:t xml:space="preserve">, </w:t>
            </w:r>
            <w:r w:rsidRPr="00B557C8">
              <w:rPr>
                <w:sz w:val="20"/>
                <w:szCs w:val="20"/>
              </w:rPr>
              <w:t>native fish and</w:t>
            </w:r>
            <w:r w:rsidR="00006070">
              <w:rPr>
                <w:sz w:val="20"/>
                <w:szCs w:val="20"/>
              </w:rPr>
              <w:t xml:space="preserve"> biodiversity.</w:t>
            </w:r>
          </w:p>
          <w:p w14:paraId="4F3AA920" w14:textId="77777777" w:rsidR="00211DC1" w:rsidRPr="00B557C8" w:rsidRDefault="00211DC1" w:rsidP="00191042">
            <w:pPr>
              <w:rPr>
                <w:sz w:val="20"/>
                <w:szCs w:val="20"/>
              </w:rPr>
            </w:pPr>
          </w:p>
        </w:tc>
        <w:tc>
          <w:tcPr>
            <w:tcW w:w="7655" w:type="dxa"/>
          </w:tcPr>
          <w:p w14:paraId="3747E8B7" w14:textId="590C70DA" w:rsidR="00211DC1" w:rsidRPr="00B557C8" w:rsidRDefault="00211DC1" w:rsidP="00AC3823">
            <w:pPr>
              <w:pStyle w:val="ListParagraph"/>
              <w:numPr>
                <w:ilvl w:val="0"/>
                <w:numId w:val="4"/>
              </w:numPr>
              <w:rPr>
                <w:sz w:val="20"/>
                <w:szCs w:val="20"/>
              </w:rPr>
            </w:pPr>
            <w:r>
              <w:rPr>
                <w:sz w:val="20"/>
                <w:szCs w:val="20"/>
              </w:rPr>
              <w:t>The CMA in conjunction with community are implementing several w</w:t>
            </w:r>
            <w:r w:rsidRPr="00B557C8">
              <w:rPr>
                <w:sz w:val="20"/>
                <w:szCs w:val="20"/>
              </w:rPr>
              <w:t>aterway</w:t>
            </w:r>
            <w:r>
              <w:rPr>
                <w:sz w:val="20"/>
                <w:szCs w:val="20"/>
              </w:rPr>
              <w:t xml:space="preserve"> restoration  </w:t>
            </w:r>
            <w:r w:rsidRPr="00B557C8">
              <w:rPr>
                <w:sz w:val="20"/>
                <w:szCs w:val="20"/>
              </w:rPr>
              <w:t xml:space="preserve"> projects: Caring for the Campaspe, Birch’s Creek restoration, Healthy Coliban Catchment, Ramsar coordination</w:t>
            </w:r>
            <w:r>
              <w:rPr>
                <w:sz w:val="20"/>
                <w:szCs w:val="20"/>
              </w:rPr>
              <w:t>.</w:t>
            </w:r>
          </w:p>
          <w:p w14:paraId="5CB78028" w14:textId="7AAE2412" w:rsidR="00211DC1" w:rsidRPr="00B557C8" w:rsidRDefault="00211DC1" w:rsidP="00AC3823">
            <w:pPr>
              <w:pStyle w:val="ListParagraph"/>
              <w:numPr>
                <w:ilvl w:val="0"/>
                <w:numId w:val="4"/>
              </w:numPr>
              <w:rPr>
                <w:sz w:val="20"/>
                <w:szCs w:val="20"/>
              </w:rPr>
            </w:pPr>
            <w:r w:rsidRPr="00B557C8">
              <w:rPr>
                <w:sz w:val="20"/>
                <w:szCs w:val="20"/>
              </w:rPr>
              <w:t xml:space="preserve">The CMA, </w:t>
            </w:r>
            <w:r>
              <w:rPr>
                <w:sz w:val="20"/>
                <w:szCs w:val="20"/>
              </w:rPr>
              <w:t xml:space="preserve">Victorian </w:t>
            </w:r>
            <w:r w:rsidRPr="00B557C8">
              <w:rPr>
                <w:sz w:val="20"/>
                <w:szCs w:val="20"/>
              </w:rPr>
              <w:t>and</w:t>
            </w:r>
            <w:r>
              <w:rPr>
                <w:sz w:val="20"/>
                <w:szCs w:val="20"/>
              </w:rPr>
              <w:t xml:space="preserve"> Australian g</w:t>
            </w:r>
            <w:r w:rsidRPr="00B557C8">
              <w:rPr>
                <w:sz w:val="20"/>
                <w:szCs w:val="20"/>
              </w:rPr>
              <w:t xml:space="preserve">overnments and philanthropic organisations </w:t>
            </w:r>
            <w:r>
              <w:rPr>
                <w:sz w:val="20"/>
                <w:szCs w:val="20"/>
              </w:rPr>
              <w:t xml:space="preserve">provide </w:t>
            </w:r>
            <w:r w:rsidRPr="00B557C8">
              <w:rPr>
                <w:sz w:val="20"/>
                <w:szCs w:val="20"/>
              </w:rPr>
              <w:t xml:space="preserve">grant programs for </w:t>
            </w:r>
            <w:r>
              <w:rPr>
                <w:sz w:val="20"/>
                <w:szCs w:val="20"/>
              </w:rPr>
              <w:t xml:space="preserve">communities. </w:t>
            </w:r>
          </w:p>
          <w:p w14:paraId="145C0FF2" w14:textId="77777777" w:rsidR="00211DC1" w:rsidRDefault="00211DC1" w:rsidP="00AC3823">
            <w:pPr>
              <w:pStyle w:val="ListParagraph"/>
              <w:numPr>
                <w:ilvl w:val="0"/>
                <w:numId w:val="4"/>
              </w:numPr>
              <w:rPr>
                <w:sz w:val="20"/>
                <w:szCs w:val="20"/>
              </w:rPr>
            </w:pPr>
            <w:r w:rsidRPr="00B557C8">
              <w:rPr>
                <w:sz w:val="20"/>
                <w:szCs w:val="20"/>
              </w:rPr>
              <w:t xml:space="preserve">The Native Fish Recovery Plan has a prioritised approach to improving native fish passage and habitat, for the northern end of the </w:t>
            </w:r>
            <w:r>
              <w:rPr>
                <w:sz w:val="20"/>
                <w:szCs w:val="20"/>
              </w:rPr>
              <w:t>region</w:t>
            </w:r>
          </w:p>
          <w:p w14:paraId="18770E5D" w14:textId="536B0544" w:rsidR="00211DC1" w:rsidRPr="00B557C8" w:rsidRDefault="00211DC1" w:rsidP="00AC3823">
            <w:pPr>
              <w:pStyle w:val="ListParagraph"/>
              <w:numPr>
                <w:ilvl w:val="0"/>
                <w:numId w:val="4"/>
              </w:numPr>
              <w:rPr>
                <w:sz w:val="20"/>
                <w:szCs w:val="20"/>
              </w:rPr>
            </w:pPr>
            <w:r>
              <w:rPr>
                <w:sz w:val="20"/>
                <w:szCs w:val="20"/>
              </w:rPr>
              <w:t xml:space="preserve">The CMA in conjunction with Trust for Nature and the community are implementing the Plains Wanderer project to support the protection of essential native grasslands habitat </w:t>
            </w:r>
          </w:p>
        </w:tc>
      </w:tr>
      <w:tr w:rsidR="00211DC1" w14:paraId="0BFDC5E7" w14:textId="77777777" w:rsidTr="000D57EE">
        <w:trPr>
          <w:trHeight w:val="806"/>
        </w:trPr>
        <w:tc>
          <w:tcPr>
            <w:tcW w:w="2977" w:type="dxa"/>
          </w:tcPr>
          <w:p w14:paraId="3042B278" w14:textId="05AACBD7" w:rsidR="00211DC1" w:rsidRPr="00B557C8" w:rsidRDefault="00211DC1" w:rsidP="00AC3823">
            <w:pPr>
              <w:rPr>
                <w:sz w:val="20"/>
                <w:szCs w:val="20"/>
              </w:rPr>
            </w:pPr>
            <w:r w:rsidRPr="00B557C8">
              <w:rPr>
                <w:sz w:val="20"/>
                <w:szCs w:val="20"/>
              </w:rPr>
              <w:t xml:space="preserve">Deliver </w:t>
            </w:r>
            <w:r>
              <w:rPr>
                <w:sz w:val="20"/>
                <w:szCs w:val="20"/>
              </w:rPr>
              <w:t xml:space="preserve">water for the environment </w:t>
            </w:r>
            <w:r w:rsidRPr="00B557C8">
              <w:rPr>
                <w:sz w:val="20"/>
                <w:szCs w:val="20"/>
              </w:rPr>
              <w:t>in different ways or to new places</w:t>
            </w:r>
            <w:r>
              <w:rPr>
                <w:sz w:val="20"/>
                <w:szCs w:val="20"/>
              </w:rPr>
              <w:t>.</w:t>
            </w:r>
          </w:p>
        </w:tc>
        <w:tc>
          <w:tcPr>
            <w:tcW w:w="7655" w:type="dxa"/>
          </w:tcPr>
          <w:p w14:paraId="09C57A0B" w14:textId="14E6074E" w:rsidR="00211DC1" w:rsidRPr="000D57EE" w:rsidRDefault="00211DC1" w:rsidP="00191042">
            <w:pPr>
              <w:pStyle w:val="ListParagraph"/>
              <w:numPr>
                <w:ilvl w:val="0"/>
                <w:numId w:val="5"/>
              </w:numPr>
              <w:rPr>
                <w:sz w:val="20"/>
                <w:szCs w:val="20"/>
              </w:rPr>
            </w:pPr>
            <w:r>
              <w:rPr>
                <w:sz w:val="20"/>
                <w:szCs w:val="20"/>
              </w:rPr>
              <w:t>The CMA continues to explore different opportunities to achieve environmental outcomes from water for the environment. Opportunities for watering need to be coordinated through</w:t>
            </w:r>
            <w:r w:rsidRPr="00B557C8">
              <w:rPr>
                <w:sz w:val="20"/>
                <w:szCs w:val="20"/>
              </w:rPr>
              <w:t xml:space="preserve"> a legal and regulatory framework overseen by the Victorian Environmental Water Holder and Commonwealth Environmental Water Holder</w:t>
            </w:r>
            <w:r>
              <w:rPr>
                <w:sz w:val="20"/>
                <w:szCs w:val="20"/>
              </w:rPr>
              <w:t>.</w:t>
            </w:r>
          </w:p>
        </w:tc>
      </w:tr>
      <w:tr w:rsidR="00211DC1" w14:paraId="25C7EF2B" w14:textId="77777777" w:rsidTr="000D57EE">
        <w:trPr>
          <w:trHeight w:val="806"/>
        </w:trPr>
        <w:tc>
          <w:tcPr>
            <w:tcW w:w="2977" w:type="dxa"/>
          </w:tcPr>
          <w:p w14:paraId="219DE23F" w14:textId="163FE90F" w:rsidR="00211DC1" w:rsidRPr="00B557C8" w:rsidRDefault="00211DC1" w:rsidP="00AC3823">
            <w:pPr>
              <w:rPr>
                <w:sz w:val="20"/>
                <w:szCs w:val="20"/>
              </w:rPr>
            </w:pPr>
            <w:r w:rsidRPr="00B557C8">
              <w:rPr>
                <w:sz w:val="20"/>
                <w:szCs w:val="20"/>
              </w:rPr>
              <w:t>Maximise recreational opportun</w:t>
            </w:r>
            <w:r w:rsidR="000D57EE">
              <w:rPr>
                <w:sz w:val="20"/>
                <w:szCs w:val="20"/>
              </w:rPr>
              <w:t>ities, while minimising impacts</w:t>
            </w:r>
          </w:p>
        </w:tc>
        <w:tc>
          <w:tcPr>
            <w:tcW w:w="7655" w:type="dxa"/>
          </w:tcPr>
          <w:p w14:paraId="304E5E76" w14:textId="1D9A1E36" w:rsidR="00211DC1" w:rsidRPr="00B557C8" w:rsidRDefault="00211DC1" w:rsidP="00AC3823">
            <w:pPr>
              <w:pStyle w:val="ListParagraph"/>
              <w:numPr>
                <w:ilvl w:val="0"/>
                <w:numId w:val="5"/>
              </w:numPr>
              <w:rPr>
                <w:sz w:val="20"/>
                <w:szCs w:val="20"/>
              </w:rPr>
            </w:pPr>
            <w:r w:rsidRPr="00B557C8">
              <w:rPr>
                <w:sz w:val="20"/>
                <w:szCs w:val="20"/>
              </w:rPr>
              <w:t xml:space="preserve">Parks Victoria and other public land managers play a key role in this </w:t>
            </w:r>
            <w:r>
              <w:rPr>
                <w:sz w:val="20"/>
                <w:szCs w:val="20"/>
              </w:rPr>
              <w:t>area.</w:t>
            </w:r>
          </w:p>
          <w:p w14:paraId="40FD4E9F" w14:textId="129D1186" w:rsidR="00211DC1" w:rsidRPr="000D57EE" w:rsidRDefault="00211DC1" w:rsidP="00191042">
            <w:pPr>
              <w:pStyle w:val="ListParagraph"/>
              <w:numPr>
                <w:ilvl w:val="0"/>
                <w:numId w:val="5"/>
              </w:numPr>
              <w:rPr>
                <w:sz w:val="20"/>
                <w:szCs w:val="20"/>
              </w:rPr>
            </w:pPr>
            <w:r>
              <w:rPr>
                <w:sz w:val="20"/>
                <w:szCs w:val="20"/>
              </w:rPr>
              <w:t>Water for the environment delivery is</w:t>
            </w:r>
            <w:r w:rsidRPr="00B557C8">
              <w:rPr>
                <w:sz w:val="20"/>
                <w:szCs w:val="20"/>
              </w:rPr>
              <w:t xml:space="preserve"> designed to, where possible, deliver shared benefits (cultural, recreational) on top of their environmental requirements</w:t>
            </w:r>
            <w:r>
              <w:rPr>
                <w:sz w:val="20"/>
                <w:szCs w:val="20"/>
              </w:rPr>
              <w:t>.</w:t>
            </w:r>
          </w:p>
        </w:tc>
      </w:tr>
      <w:tr w:rsidR="00211DC1" w14:paraId="33CE6630" w14:textId="77777777" w:rsidTr="000D57EE">
        <w:trPr>
          <w:trHeight w:val="806"/>
        </w:trPr>
        <w:tc>
          <w:tcPr>
            <w:tcW w:w="2977" w:type="dxa"/>
          </w:tcPr>
          <w:p w14:paraId="3CB830EF" w14:textId="393758AE" w:rsidR="00211DC1" w:rsidRPr="00B557C8" w:rsidRDefault="00211DC1" w:rsidP="00AC3823">
            <w:pPr>
              <w:rPr>
                <w:sz w:val="20"/>
                <w:szCs w:val="20"/>
              </w:rPr>
            </w:pPr>
            <w:r w:rsidRPr="00B557C8">
              <w:rPr>
                <w:sz w:val="20"/>
                <w:szCs w:val="20"/>
              </w:rPr>
              <w:t>Increase opportunities, support and trust in farmers as stewards and in improving management practices</w:t>
            </w:r>
            <w:r>
              <w:rPr>
                <w:sz w:val="20"/>
                <w:szCs w:val="20"/>
              </w:rPr>
              <w:t>.</w:t>
            </w:r>
            <w:r w:rsidRPr="00B557C8">
              <w:rPr>
                <w:sz w:val="20"/>
                <w:szCs w:val="20"/>
              </w:rPr>
              <w:t xml:space="preserve"> </w:t>
            </w:r>
          </w:p>
          <w:p w14:paraId="38E29E86" w14:textId="77777777" w:rsidR="00211DC1" w:rsidRPr="00B557C8" w:rsidRDefault="00211DC1" w:rsidP="00AC3823">
            <w:pPr>
              <w:rPr>
                <w:sz w:val="20"/>
                <w:szCs w:val="20"/>
              </w:rPr>
            </w:pPr>
          </w:p>
        </w:tc>
        <w:tc>
          <w:tcPr>
            <w:tcW w:w="7655" w:type="dxa"/>
          </w:tcPr>
          <w:p w14:paraId="7345DC04" w14:textId="07AA9944" w:rsidR="00211DC1" w:rsidRPr="00B557C8" w:rsidRDefault="00211DC1" w:rsidP="00AC3823">
            <w:pPr>
              <w:pStyle w:val="ListParagraph"/>
              <w:numPr>
                <w:ilvl w:val="0"/>
                <w:numId w:val="6"/>
              </w:numPr>
              <w:rPr>
                <w:sz w:val="20"/>
                <w:szCs w:val="20"/>
              </w:rPr>
            </w:pPr>
            <w:r w:rsidRPr="00B557C8">
              <w:rPr>
                <w:sz w:val="20"/>
                <w:szCs w:val="20"/>
              </w:rPr>
              <w:t xml:space="preserve">Many regional partners, including Murray Dairy, Birchip Cropping Group and others </w:t>
            </w:r>
            <w:r>
              <w:rPr>
                <w:sz w:val="20"/>
                <w:szCs w:val="20"/>
              </w:rPr>
              <w:t xml:space="preserve">implement </w:t>
            </w:r>
            <w:r w:rsidRPr="00B557C8">
              <w:rPr>
                <w:sz w:val="20"/>
                <w:szCs w:val="20"/>
              </w:rPr>
              <w:t>projects</w:t>
            </w:r>
            <w:r>
              <w:rPr>
                <w:sz w:val="20"/>
                <w:szCs w:val="20"/>
              </w:rPr>
              <w:t xml:space="preserve"> and host field days to support and empower farmers.</w:t>
            </w:r>
          </w:p>
          <w:p w14:paraId="68E8533E" w14:textId="1B51DA6A" w:rsidR="00211DC1" w:rsidRPr="00B557C8" w:rsidRDefault="00211DC1" w:rsidP="00AC3823">
            <w:pPr>
              <w:pStyle w:val="ListParagraph"/>
              <w:numPr>
                <w:ilvl w:val="0"/>
                <w:numId w:val="5"/>
              </w:numPr>
              <w:rPr>
                <w:sz w:val="20"/>
                <w:szCs w:val="20"/>
              </w:rPr>
            </w:pPr>
            <w:r w:rsidRPr="00B557C8">
              <w:rPr>
                <w:sz w:val="20"/>
                <w:szCs w:val="20"/>
              </w:rPr>
              <w:t>The CMA has numerous projects including Whole Farm Planning (irrigation district), Plan2Farm, Regional Agricultural Landcare Facilitator and an upcoming Regenerative Agriculture project to support and empower farmers (CMA</w:t>
            </w:r>
            <w:r>
              <w:rPr>
                <w:sz w:val="20"/>
                <w:szCs w:val="20"/>
              </w:rPr>
              <w:t>).</w:t>
            </w:r>
          </w:p>
        </w:tc>
      </w:tr>
    </w:tbl>
    <w:p w14:paraId="4BBC573C" w14:textId="77777777" w:rsidR="00191042" w:rsidRDefault="00191042" w:rsidP="00191042">
      <w:pPr>
        <w:sectPr w:rsidR="00191042" w:rsidSect="00191042">
          <w:type w:val="continuous"/>
          <w:pgSz w:w="11906" w:h="16838"/>
          <w:pgMar w:top="1440" w:right="1440" w:bottom="1440" w:left="1440" w:header="708" w:footer="708" w:gutter="0"/>
          <w:cols w:space="708"/>
          <w:titlePg/>
          <w:docGrid w:linePitch="360"/>
        </w:sectPr>
      </w:pPr>
    </w:p>
    <w:p w14:paraId="18B576E9" w14:textId="738B0CF1" w:rsidR="00AC3823" w:rsidRPr="00C7443F" w:rsidRDefault="00211DC1" w:rsidP="0033070A">
      <w:pPr>
        <w:ind w:left="-851"/>
      </w:pPr>
      <w:r>
        <w:t xml:space="preserve">Please contact the North Central CMA on 5448 7124 or </w:t>
      </w:r>
      <w:r w:rsidR="0033070A">
        <w:t xml:space="preserve">email </w:t>
      </w:r>
      <w:r>
        <w:t>info@nccma.vic.gov.au</w:t>
      </w:r>
    </w:p>
    <w:sectPr w:rsidR="00AC3823" w:rsidRPr="00C7443F" w:rsidSect="0033070A">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E586" w14:textId="77777777" w:rsidR="00E137D7" w:rsidRDefault="00E137D7" w:rsidP="00750BC1">
      <w:pPr>
        <w:spacing w:after="0" w:line="240" w:lineRule="auto"/>
      </w:pPr>
      <w:r>
        <w:separator/>
      </w:r>
    </w:p>
  </w:endnote>
  <w:endnote w:type="continuationSeparator" w:id="0">
    <w:p w14:paraId="17A1F473" w14:textId="77777777" w:rsidR="00E137D7" w:rsidRDefault="00E137D7" w:rsidP="0075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5F69" w14:textId="77777777" w:rsidR="00E137D7" w:rsidRDefault="00E1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86C4" w14:textId="77777777" w:rsidR="00E137D7" w:rsidRPr="006F35EE" w:rsidRDefault="00E137D7" w:rsidP="006F35EE">
    <w:pPr>
      <w:pStyle w:val="Footer"/>
      <w:jc w:val="center"/>
      <w:rPr>
        <w:lang w:val="en-US"/>
      </w:rPr>
    </w:pPr>
    <w:r>
      <w:rPr>
        <w:lang w:val="en-US"/>
      </w:rPr>
      <w:t xml:space="preserve">More information is available: </w:t>
    </w:r>
    <w:r w:rsidRPr="006F35EE">
      <w:rPr>
        <w:color w:val="5B9BD5" w:themeColor="accent5"/>
        <w:lang w:val="en-US"/>
      </w:rPr>
      <w:t>WEBLINK WHEN FINALISED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DC70" w14:textId="77777777" w:rsidR="00E137D7" w:rsidRPr="006F35EE" w:rsidRDefault="00E137D7" w:rsidP="006F35EE">
    <w:pPr>
      <w:pStyle w:val="Footer"/>
      <w:rPr>
        <w:lang w:val="en-US"/>
      </w:rPr>
    </w:pPr>
    <w:r w:rsidRPr="006F35EE">
      <w:rPr>
        <w:lang w:val="en-US"/>
      </w:rPr>
      <w:t>North Central CMA</w:t>
    </w:r>
    <w:r w:rsidRPr="006F35EE">
      <w:rPr>
        <w:lang w:val="en-US"/>
      </w:rPr>
      <w:tab/>
    </w:r>
    <w:r w:rsidRPr="006F35EE">
      <w:rPr>
        <w:lang w:val="en-US"/>
      </w:rPr>
      <w:tab/>
      <w:t>Regional Roundtables Summary 2017-18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F451" w14:textId="77777777" w:rsidR="00E137D7" w:rsidRDefault="00E137D7" w:rsidP="00750BC1">
      <w:pPr>
        <w:spacing w:after="0" w:line="240" w:lineRule="auto"/>
      </w:pPr>
      <w:r>
        <w:separator/>
      </w:r>
    </w:p>
  </w:footnote>
  <w:footnote w:type="continuationSeparator" w:id="0">
    <w:p w14:paraId="6267FBB2" w14:textId="77777777" w:rsidR="00E137D7" w:rsidRDefault="00E137D7" w:rsidP="0075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A798" w14:textId="77777777" w:rsidR="00E137D7" w:rsidRDefault="00E1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5D4" w14:textId="78D43EF6" w:rsidR="00E137D7" w:rsidRPr="006F35EE" w:rsidRDefault="00F906F3" w:rsidP="006F35EE">
    <w:pPr>
      <w:pStyle w:val="Header"/>
      <w:rPr>
        <w:lang w:val="en-US"/>
      </w:rPr>
    </w:pPr>
    <w:sdt>
      <w:sdtPr>
        <w:rPr>
          <w:lang w:val="en-US"/>
        </w:rPr>
        <w:id w:val="426007697"/>
        <w:docPartObj>
          <w:docPartGallery w:val="Watermarks"/>
          <w:docPartUnique/>
        </w:docPartObj>
      </w:sdtPr>
      <w:sdtEndPr/>
      <w:sdtContent>
        <w:r>
          <w:rPr>
            <w:noProof/>
            <w:lang w:val="en-US"/>
          </w:rPr>
          <w:pict w14:anchorId="7008F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37D7" w:rsidRPr="006F35EE">
      <w:rPr>
        <w:lang w:val="en-US"/>
      </w:rPr>
      <w:t>North Central CMA</w:t>
    </w:r>
    <w:r w:rsidR="00E137D7" w:rsidRPr="006F35EE">
      <w:rPr>
        <w:lang w:val="en-US"/>
      </w:rPr>
      <w:tab/>
    </w:r>
    <w:r w:rsidR="00E137D7" w:rsidRPr="006F35EE">
      <w:rPr>
        <w:lang w:val="en-US"/>
      </w:rPr>
      <w:tab/>
      <w:t>Regio</w:t>
    </w:r>
    <w:r w:rsidR="00E137D7">
      <w:rPr>
        <w:lang w:val="en-US"/>
      </w:rPr>
      <w:t>nal Roundtables Summary 2017-18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9DB3" w14:textId="352E9DC2" w:rsidR="00E137D7" w:rsidRDefault="00E137D7" w:rsidP="00147D69">
    <w:pPr>
      <w:pStyle w:val="Header"/>
      <w:tabs>
        <w:tab w:val="clear" w:pos="4513"/>
        <w:tab w:val="clear" w:pos="9026"/>
        <w:tab w:val="left" w:pos="5805"/>
      </w:tabs>
    </w:pPr>
    <w:r w:rsidRPr="00147D69">
      <w:rPr>
        <w:noProof/>
      </w:rPr>
      <w:drawing>
        <wp:anchor distT="0" distB="0" distL="114300" distR="114300" simplePos="0" relativeHeight="251657216" behindDoc="1" locked="0" layoutInCell="1" allowOverlap="1" wp14:anchorId="5339A80A" wp14:editId="65F05961">
          <wp:simplePos x="0" y="0"/>
          <wp:positionH relativeFrom="column">
            <wp:posOffset>645</wp:posOffset>
          </wp:positionH>
          <wp:positionV relativeFrom="paragraph">
            <wp:posOffset>-154305</wp:posOffset>
          </wp:positionV>
          <wp:extent cx="790575" cy="7708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088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47D69">
      <w:rPr>
        <w:noProof/>
      </w:rPr>
      <w:drawing>
        <wp:inline distT="0" distB="0" distL="0" distR="0" wp14:anchorId="50A1BE98" wp14:editId="6819BDAF">
          <wp:extent cx="2034933" cy="56002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7776" cy="58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0CF"/>
    <w:multiLevelType w:val="hybridMultilevel"/>
    <w:tmpl w:val="A976B8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D45F38"/>
    <w:multiLevelType w:val="hybridMultilevel"/>
    <w:tmpl w:val="EC700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2A4BB7"/>
    <w:multiLevelType w:val="hybridMultilevel"/>
    <w:tmpl w:val="FD36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517513"/>
    <w:multiLevelType w:val="hybridMultilevel"/>
    <w:tmpl w:val="75F80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7402CF"/>
    <w:multiLevelType w:val="hybridMultilevel"/>
    <w:tmpl w:val="EC7E3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443B26"/>
    <w:multiLevelType w:val="hybridMultilevel"/>
    <w:tmpl w:val="D4D0B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051421"/>
    <w:multiLevelType w:val="hybridMultilevel"/>
    <w:tmpl w:val="8EB8A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8650C66"/>
    <w:multiLevelType w:val="hybridMultilevel"/>
    <w:tmpl w:val="85A21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BE3033B"/>
    <w:multiLevelType w:val="hybridMultilevel"/>
    <w:tmpl w:val="4754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B1"/>
    <w:rsid w:val="00006070"/>
    <w:rsid w:val="00032F00"/>
    <w:rsid w:val="000503CA"/>
    <w:rsid w:val="00081E4B"/>
    <w:rsid w:val="00082EE6"/>
    <w:rsid w:val="000A17B1"/>
    <w:rsid w:val="000D57EE"/>
    <w:rsid w:val="00123F5E"/>
    <w:rsid w:val="00147D69"/>
    <w:rsid w:val="00191042"/>
    <w:rsid w:val="001E52BB"/>
    <w:rsid w:val="00202BD7"/>
    <w:rsid w:val="00211DC1"/>
    <w:rsid w:val="0033070A"/>
    <w:rsid w:val="004027DE"/>
    <w:rsid w:val="0046166D"/>
    <w:rsid w:val="004C54DC"/>
    <w:rsid w:val="005660AB"/>
    <w:rsid w:val="0057257F"/>
    <w:rsid w:val="005F1637"/>
    <w:rsid w:val="00604FFB"/>
    <w:rsid w:val="006F35EE"/>
    <w:rsid w:val="00717331"/>
    <w:rsid w:val="007268CB"/>
    <w:rsid w:val="00735185"/>
    <w:rsid w:val="00750BC1"/>
    <w:rsid w:val="007669B6"/>
    <w:rsid w:val="007C17E8"/>
    <w:rsid w:val="00866418"/>
    <w:rsid w:val="00903749"/>
    <w:rsid w:val="00985BC8"/>
    <w:rsid w:val="009A368C"/>
    <w:rsid w:val="009E18E6"/>
    <w:rsid w:val="009F6B5C"/>
    <w:rsid w:val="00AC3823"/>
    <w:rsid w:val="00AF4A7A"/>
    <w:rsid w:val="00B12FC5"/>
    <w:rsid w:val="00B20AA1"/>
    <w:rsid w:val="00B557C8"/>
    <w:rsid w:val="00B66BCE"/>
    <w:rsid w:val="00B72131"/>
    <w:rsid w:val="00C00713"/>
    <w:rsid w:val="00C7443F"/>
    <w:rsid w:val="00CA335A"/>
    <w:rsid w:val="00D45F9F"/>
    <w:rsid w:val="00E137D7"/>
    <w:rsid w:val="00E764E3"/>
    <w:rsid w:val="00E977B2"/>
    <w:rsid w:val="00F263D1"/>
    <w:rsid w:val="00F82545"/>
    <w:rsid w:val="00F906F3"/>
    <w:rsid w:val="00FF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BE06D0"/>
  <w15:chartTrackingRefBased/>
  <w15:docId w15:val="{E7174DD4-1219-4C52-A697-C4306C2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BC1"/>
  </w:style>
  <w:style w:type="paragraph" w:styleId="Heading1">
    <w:name w:val="heading 1"/>
    <w:basedOn w:val="Normal"/>
    <w:next w:val="Normal"/>
    <w:link w:val="Heading1Char"/>
    <w:uiPriority w:val="9"/>
    <w:qFormat/>
    <w:rsid w:val="000A1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7B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17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443F"/>
    <w:pPr>
      <w:ind w:left="720"/>
      <w:contextualSpacing/>
    </w:pPr>
  </w:style>
  <w:style w:type="paragraph" w:styleId="Header">
    <w:name w:val="header"/>
    <w:basedOn w:val="Normal"/>
    <w:link w:val="HeaderChar"/>
    <w:uiPriority w:val="99"/>
    <w:unhideWhenUsed/>
    <w:rsid w:val="00750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C1"/>
  </w:style>
  <w:style w:type="paragraph" w:styleId="Footer">
    <w:name w:val="footer"/>
    <w:basedOn w:val="Normal"/>
    <w:link w:val="FooterChar"/>
    <w:uiPriority w:val="99"/>
    <w:unhideWhenUsed/>
    <w:rsid w:val="00750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C1"/>
  </w:style>
  <w:style w:type="table" w:styleId="TableGrid">
    <w:name w:val="Table Grid"/>
    <w:basedOn w:val="TableNormal"/>
    <w:uiPriority w:val="39"/>
    <w:rsid w:val="0019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823"/>
    <w:rPr>
      <w:sz w:val="16"/>
      <w:szCs w:val="16"/>
    </w:rPr>
  </w:style>
  <w:style w:type="paragraph" w:styleId="CommentText">
    <w:name w:val="annotation text"/>
    <w:basedOn w:val="Normal"/>
    <w:link w:val="CommentTextChar"/>
    <w:uiPriority w:val="99"/>
    <w:semiHidden/>
    <w:unhideWhenUsed/>
    <w:rsid w:val="00AC3823"/>
    <w:pPr>
      <w:spacing w:line="240" w:lineRule="auto"/>
    </w:pPr>
    <w:rPr>
      <w:sz w:val="20"/>
      <w:szCs w:val="20"/>
    </w:rPr>
  </w:style>
  <w:style w:type="character" w:customStyle="1" w:styleId="CommentTextChar">
    <w:name w:val="Comment Text Char"/>
    <w:basedOn w:val="DefaultParagraphFont"/>
    <w:link w:val="CommentText"/>
    <w:uiPriority w:val="99"/>
    <w:semiHidden/>
    <w:rsid w:val="00AC3823"/>
    <w:rPr>
      <w:sz w:val="20"/>
      <w:szCs w:val="20"/>
    </w:rPr>
  </w:style>
  <w:style w:type="paragraph" w:styleId="CommentSubject">
    <w:name w:val="annotation subject"/>
    <w:basedOn w:val="CommentText"/>
    <w:next w:val="CommentText"/>
    <w:link w:val="CommentSubjectChar"/>
    <w:uiPriority w:val="99"/>
    <w:semiHidden/>
    <w:unhideWhenUsed/>
    <w:rsid w:val="00AC3823"/>
    <w:rPr>
      <w:b/>
      <w:bCs/>
    </w:rPr>
  </w:style>
  <w:style w:type="character" w:customStyle="1" w:styleId="CommentSubjectChar">
    <w:name w:val="Comment Subject Char"/>
    <w:basedOn w:val="CommentTextChar"/>
    <w:link w:val="CommentSubject"/>
    <w:uiPriority w:val="99"/>
    <w:semiHidden/>
    <w:rsid w:val="00AC3823"/>
    <w:rPr>
      <w:b/>
      <w:bCs/>
      <w:sz w:val="20"/>
      <w:szCs w:val="20"/>
    </w:rPr>
  </w:style>
  <w:style w:type="paragraph" w:styleId="BalloonText">
    <w:name w:val="Balloon Text"/>
    <w:basedOn w:val="Normal"/>
    <w:link w:val="BalloonTextChar"/>
    <w:uiPriority w:val="99"/>
    <w:semiHidden/>
    <w:unhideWhenUsed/>
    <w:rsid w:val="00AC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3"/>
    <w:rPr>
      <w:rFonts w:ascii="Segoe UI" w:hAnsi="Segoe UI" w:cs="Segoe UI"/>
      <w:sz w:val="18"/>
      <w:szCs w:val="18"/>
    </w:rPr>
  </w:style>
  <w:style w:type="character" w:styleId="Hyperlink">
    <w:name w:val="Hyperlink"/>
    <w:basedOn w:val="DefaultParagraphFont"/>
    <w:uiPriority w:val="99"/>
    <w:unhideWhenUsed/>
    <w:rsid w:val="00C00713"/>
    <w:rPr>
      <w:color w:val="0563C1" w:themeColor="hyperlink"/>
      <w:u w:val="single"/>
    </w:rPr>
  </w:style>
  <w:style w:type="character" w:styleId="UnresolvedMention">
    <w:name w:val="Unresolved Mention"/>
    <w:basedOn w:val="DefaultParagraphFont"/>
    <w:uiPriority w:val="99"/>
    <w:semiHidden/>
    <w:unhideWhenUsed/>
    <w:rsid w:val="00C00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cma.vic.gov.au/regional-catchment-strateg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Our Catchments, Our Community - 2017-18 </Project_x0020_Name>
    <Communication_x0020_Type xmlns="0d88fa3c-98f1-4328-b056-af5632077f09">Promotional Material</Communication_x0020_Type>
    <_x0038_020ID xmlns="0d88fa3c-98f1-4328-b056-af5632077f09" xsi:nil="true"/>
    <Financial_x0020_Year xmlns="0d88fa3c-98f1-4328-b056-af5632077f09">2017-18</Financial_x0020_Year>
    <Project_x0020_Number xmlns="0d88fa3c-98f1-4328-b056-af5632077f09" xsi:nil="true"/>
    <Document_x0020_Author xmlns="0d88fa3c-98f1-4328-b056-af5632077f09" xsi:nil="true"/>
    <Sub_x0020_Project_x0020_Name xmlns="0d88fa3c-98f1-4328-b056-af5632077f09" xsi:nil="true"/>
    <_dlc_DocId xmlns="0d88fa3c-98f1-4328-b056-af5632077f09">NCCMA-63-67788</_dlc_DocId>
    <_dlc_DocIdUrl xmlns="0d88fa3c-98f1-4328-b056-af5632077f09">
      <Url>http://sharepoint/nrmops/_layouts/DocIdRedir.aspx?ID=NCCMA-63-67788</Url>
      <Description>NCCMA-63-67788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ommunication Document" ma:contentTypeID="0x01010072330C0793454641A91E063D3E825E92890075092A1D2F039D40B9DC3722C5C27899" ma:contentTypeVersion="9" ma:contentTypeDescription="" ma:contentTypeScope="" ma:versionID="07725b59c63a0eeff9f146e9e530c8e8">
  <xsd:schema xmlns:xsd="http://www.w3.org/2001/XMLSchema" xmlns:xs="http://www.w3.org/2001/XMLSchema" xmlns:p="http://schemas.microsoft.com/office/2006/metadata/properties" xmlns:ns2="0d88fa3c-98f1-4328-b056-af5632077f09" targetNamespace="http://schemas.microsoft.com/office/2006/metadata/properties" ma:root="true" ma:fieldsID="d91c551e68340d7ba84ba8012766aa97" ns2:_="">
    <xsd:import namespace="0d88fa3c-98f1-4328-b056-af5632077f09"/>
    <xsd:element name="properties">
      <xsd:complexType>
        <xsd:sequence>
          <xsd:element name="documentManagement">
            <xsd:complexType>
              <xsd:all>
                <xsd:element ref="ns2:Communication_x0020_Type"/>
                <xsd:element ref="ns2:Financial_x0020_Year" minOccurs="0"/>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Communication_x0020_Type" ma:index="1" ma:displayName="Communication Type" ma:description="" ma:format="Dropdown" ma:internalName="Communication_x0020_Type" ma:readOnly="false">
      <xsd:simpleType>
        <xsd:restriction base="dms:Choice">
          <xsd:enumeration value="Media"/>
          <xsd:enumeration value="Media Monitoring"/>
          <xsd:enumeration value="Presentations"/>
          <xsd:enumeration value="Promotional Material"/>
          <xsd:enumeration value="Publication"/>
        </xsd:restriction>
      </xsd:simpleType>
    </xsd:element>
    <xsd:element name="Financial_x0020_Year" ma:index="2" nillable="true" ma:displayName="Financial Year" ma:description="" ma:format="Dropdown" ma:indexed="true" ma:internalName="Financial_x0020_Year" ma:readOnly="false">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Document_x0020_Author" ma:index="3"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4"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5" nillable="true" ma:displayName="Project Name" ma:description="" ma:internalName="Project_x0020_Name" ma:readOnly="false">
      <xsd:simpleType>
        <xsd:restriction base="dms:Text">
          <xsd:maxLength value="255"/>
        </xsd:restriction>
      </xsd:simpleType>
    </xsd:element>
    <xsd:element name="Project_x0020_Number" ma:index="16" nillable="true" ma:displayName="Project Number" ma:description="" ma:internalName="Project_x0020_Number" ma:readOnly="false">
      <xsd:simpleType>
        <xsd:restriction base="dms:Text">
          <xsd:maxLength value="255"/>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9FDF-B36D-47D1-B318-851C7D635410}">
  <ds:schemaRefs>
    <ds:schemaRef ds:uri="http://schemas.microsoft.com/sharepoint/events"/>
  </ds:schemaRefs>
</ds:datastoreItem>
</file>

<file path=customXml/itemProps2.xml><?xml version="1.0" encoding="utf-8"?>
<ds:datastoreItem xmlns:ds="http://schemas.openxmlformats.org/officeDocument/2006/customXml" ds:itemID="{2A6B951E-8189-4E6F-A3C6-1343BE57A32B}">
  <ds:schemaRefs>
    <ds:schemaRef ds:uri="http://schemas.microsoft.com/office/2006/metadata/customXsn"/>
  </ds:schemaRefs>
</ds:datastoreItem>
</file>

<file path=customXml/itemProps3.xml><?xml version="1.0" encoding="utf-8"?>
<ds:datastoreItem xmlns:ds="http://schemas.openxmlformats.org/officeDocument/2006/customXml" ds:itemID="{F672A1E8-0DEC-40B7-A26A-E80895FCC0D4}">
  <ds:schemaRefs>
    <ds:schemaRef ds:uri="http://schemas.microsoft.com/sharepoint/v3/contenttype/forms"/>
  </ds:schemaRefs>
</ds:datastoreItem>
</file>

<file path=customXml/itemProps4.xml><?xml version="1.0" encoding="utf-8"?>
<ds:datastoreItem xmlns:ds="http://schemas.openxmlformats.org/officeDocument/2006/customXml" ds:itemID="{9B5A7AF0-66E8-462A-BA74-FE24D4D7FC06}">
  <ds:schemaRefs>
    <ds:schemaRef ds:uri="0d88fa3c-98f1-4328-b056-af5632077f0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513F837-F003-43D0-920C-8F21AC8E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B657F4-0D8C-40BD-BD06-4098587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Shaddick</dc:creator>
  <cp:keywords/>
  <dc:description/>
  <cp:lastModifiedBy>Anthony Radford</cp:lastModifiedBy>
  <cp:revision>2</cp:revision>
  <dcterms:created xsi:type="dcterms:W3CDTF">2018-12-20T03:40:00Z</dcterms:created>
  <dcterms:modified xsi:type="dcterms:W3CDTF">2018-12-20T03:40:00Z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0x01010072330C0793454641A91E063D3E825E92890075092A1D2F039D40B9DC3722C5C27899</vt:lpwstr>
  </property>
  <property fmtid="{D5CDD505-2E9C-101B-9397-08002B2CF9AE}" pid="3" name="_dlc_DocIdItemGuid">
    <vt:lpwstr>dad4199a-cb9b-45e0-949f-56440766d2e4</vt:lpwstr>
  </property>
</Properties>
</file>